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66253" w14:textId="3F982543" w:rsidR="00533D0D" w:rsidRPr="00533D0D" w:rsidRDefault="00533D0D" w:rsidP="00533D0D">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533D0D">
        <w:rPr>
          <w:rFonts w:ascii="Arial" w:eastAsia="MS Mincho" w:hAnsi="Arial" w:cs="Arial"/>
          <w:b/>
          <w:sz w:val="24"/>
          <w:szCs w:val="24"/>
          <w:lang w:val="en-US"/>
        </w:rPr>
        <w:t>3GPP TSG-RAN WG4 Meeting #</w:t>
      </w:r>
      <w:r w:rsidRPr="00533D0D">
        <w:rPr>
          <w:rFonts w:ascii="Arial" w:eastAsia="MS Mincho" w:hAnsi="Arial" w:cs="Arial"/>
          <w:lang w:val="en-US"/>
        </w:rPr>
        <w:t xml:space="preserve"> </w:t>
      </w:r>
      <w:r w:rsidRPr="00533D0D">
        <w:rPr>
          <w:rFonts w:ascii="Arial" w:eastAsia="MS Mincho" w:hAnsi="Arial" w:cs="Arial"/>
          <w:b/>
          <w:sz w:val="24"/>
          <w:szCs w:val="24"/>
          <w:lang w:val="en-US"/>
        </w:rPr>
        <w:t>107</w:t>
      </w:r>
      <w:r w:rsidRPr="00533D0D">
        <w:rPr>
          <w:rFonts w:ascii="Arial" w:eastAsia="MS Mincho" w:hAnsi="Arial" w:cs="Arial"/>
          <w:b/>
          <w:sz w:val="24"/>
          <w:szCs w:val="24"/>
          <w:lang w:val="en-US"/>
        </w:rPr>
        <w:tab/>
      </w:r>
      <w:r w:rsidRPr="00533D0D">
        <w:rPr>
          <w:rFonts w:ascii="Arial" w:eastAsia="MS Mincho" w:hAnsi="Arial" w:cs="Arial"/>
          <w:b/>
          <w:sz w:val="24"/>
          <w:szCs w:val="24"/>
          <w:lang w:val="en-US"/>
        </w:rPr>
        <w:tab/>
        <w:t>R4-230</w:t>
      </w:r>
      <w:r w:rsidR="005C27F1" w:rsidRPr="005C27F1">
        <w:rPr>
          <w:rFonts w:ascii="Arial" w:eastAsia="MS Mincho" w:hAnsi="Arial" w:cs="Arial"/>
          <w:b/>
          <w:sz w:val="24"/>
          <w:szCs w:val="24"/>
          <w:lang w:val="en-US"/>
        </w:rPr>
        <w:t>788</w:t>
      </w:r>
      <w:r w:rsidR="005C27F1">
        <w:rPr>
          <w:rFonts w:ascii="Arial" w:eastAsia="MS Mincho" w:hAnsi="Arial" w:cs="Arial"/>
          <w:b/>
          <w:sz w:val="24"/>
          <w:szCs w:val="24"/>
          <w:lang w:val="en-US"/>
        </w:rPr>
        <w:t>4</w:t>
      </w:r>
    </w:p>
    <w:p w14:paraId="7546BF0C" w14:textId="77777777" w:rsidR="00533D0D" w:rsidRPr="00533D0D" w:rsidRDefault="00533D0D" w:rsidP="00533D0D">
      <w:pPr>
        <w:tabs>
          <w:tab w:val="right" w:pos="9781"/>
          <w:tab w:val="right" w:pos="13323"/>
        </w:tabs>
        <w:spacing w:before="60" w:after="60"/>
        <w:outlineLvl w:val="0"/>
        <w:rPr>
          <w:rFonts w:ascii="Arial" w:hAnsi="Arial" w:cs="Arial"/>
          <w:b/>
          <w:sz w:val="24"/>
          <w:szCs w:val="24"/>
          <w:lang w:val="en-US" w:eastAsia="zh-CN"/>
        </w:rPr>
      </w:pPr>
      <w:r w:rsidRPr="00533D0D">
        <w:rPr>
          <w:rFonts w:ascii="Arial" w:hAnsi="Arial" w:cs="Arial"/>
          <w:b/>
          <w:sz w:val="24"/>
          <w:szCs w:val="24"/>
          <w:lang w:val="en-US" w:eastAsia="zh-CN"/>
        </w:rPr>
        <w:t>Incheon, KR, May 22 – May 26, 2023</w:t>
      </w:r>
    </w:p>
    <w:p w14:paraId="2637FD31" w14:textId="77777777" w:rsidR="001E0A28" w:rsidRPr="00533D0D" w:rsidRDefault="001E0A28" w:rsidP="001E0A28">
      <w:pPr>
        <w:spacing w:after="120"/>
        <w:ind w:left="1985" w:hanging="1985"/>
        <w:rPr>
          <w:rFonts w:ascii="Arial" w:eastAsia="MS Mincho" w:hAnsi="Arial" w:cs="Arial"/>
          <w:b/>
          <w:sz w:val="22"/>
          <w:lang w:val="en-US"/>
        </w:rPr>
      </w:pPr>
    </w:p>
    <w:p w14:paraId="282755FA" w14:textId="12E314D6"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FF2B8D">
        <w:rPr>
          <w:rFonts w:ascii="Arial" w:eastAsia="新細明體" w:hAnsi="Arial" w:cs="Arial"/>
          <w:color w:val="000000"/>
          <w:sz w:val="22"/>
          <w:lang w:eastAsia="zh-TW"/>
        </w:rPr>
        <w:t>5</w:t>
      </w:r>
      <w:r w:rsidR="00EB4C44" w:rsidRPr="00B54BA9">
        <w:rPr>
          <w:rFonts w:ascii="Arial" w:eastAsia="新細明體" w:hAnsi="Arial" w:cs="Arial"/>
          <w:color w:val="000000"/>
          <w:sz w:val="22"/>
          <w:lang w:eastAsia="zh-TW"/>
        </w:rPr>
        <w:t>.</w:t>
      </w:r>
      <w:r w:rsidR="00FF2B8D">
        <w:rPr>
          <w:rFonts w:ascii="Arial" w:eastAsia="新細明體" w:hAnsi="Arial" w:cs="Arial"/>
          <w:color w:val="000000"/>
          <w:sz w:val="22"/>
          <w:lang w:eastAsia="zh-TW"/>
        </w:rPr>
        <w:t>2.8</w:t>
      </w:r>
      <w:r w:rsidR="00EB4C44" w:rsidRPr="00B54BA9">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2CB82271"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Discussion on measurement procedure requirements in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75667665" w:rsidR="001645FB" w:rsidRPr="00A16CC4" w:rsidRDefault="001645FB" w:rsidP="00447B0C">
      <w:pPr>
        <w:pStyle w:val="Default"/>
        <w:jc w:val="both"/>
        <w:rPr>
          <w:rFonts w:ascii="Times New Roman" w:eastAsia="Times New Roman" w:hAnsi="Times New Roman" w:cs="Times New Roman"/>
          <w:color w:val="auto"/>
          <w:sz w:val="20"/>
          <w:szCs w:val="20"/>
        </w:rPr>
      </w:pPr>
      <w:r w:rsidRPr="00A16CC4">
        <w:rPr>
          <w:rFonts w:ascii="Times New Roman" w:eastAsia="Times New Roman" w:hAnsi="Times New Roman" w:cs="Times New Roman"/>
          <w:color w:val="auto"/>
          <w:sz w:val="20"/>
          <w:szCs w:val="20"/>
        </w:rPr>
        <w:t>In this contribution, our view</w:t>
      </w:r>
      <w:r w:rsidR="00447B0C" w:rsidRPr="00A16CC4">
        <w:rPr>
          <w:rFonts w:ascii="Times New Roman" w:eastAsia="Times New Roman" w:hAnsi="Times New Roman" w:cs="Times New Roman"/>
          <w:color w:val="auto"/>
          <w:sz w:val="20"/>
          <w:szCs w:val="20"/>
        </w:rPr>
        <w:t>s</w:t>
      </w:r>
      <w:r w:rsidRPr="00A16CC4">
        <w:rPr>
          <w:rFonts w:ascii="Times New Roman" w:eastAsia="Times New Roman" w:hAnsi="Times New Roman" w:cs="Times New Roman"/>
          <w:color w:val="auto"/>
          <w:sz w:val="20"/>
          <w:szCs w:val="20"/>
        </w:rPr>
        <w:t xml:space="preserve"> </w:t>
      </w:r>
      <w:r w:rsidR="00447B0C" w:rsidRPr="00A16CC4">
        <w:rPr>
          <w:rFonts w:ascii="Times New Roman" w:eastAsia="Times New Roman" w:hAnsi="Times New Roman" w:cs="Times New Roman"/>
          <w:color w:val="auto"/>
          <w:sz w:val="20"/>
          <w:szCs w:val="20"/>
        </w:rPr>
        <w:t xml:space="preserve">on </w:t>
      </w:r>
      <w:r w:rsidR="000F23DC">
        <w:rPr>
          <w:rFonts w:ascii="Times New Roman" w:eastAsia="Times New Roman" w:hAnsi="Times New Roman" w:cs="Times New Roman"/>
          <w:color w:val="auto"/>
          <w:sz w:val="20"/>
          <w:szCs w:val="20"/>
        </w:rPr>
        <w:t>MGRP</w:t>
      </w:r>
      <w:r w:rsidR="00F51B1B" w:rsidRPr="00F51B1B">
        <w:rPr>
          <w:rFonts w:ascii="Times New Roman" w:eastAsia="Times New Roman" w:hAnsi="Times New Roman" w:cs="Times New Roman"/>
          <w:color w:val="auto"/>
          <w:sz w:val="20"/>
          <w:szCs w:val="20"/>
        </w:rPr>
        <w:t xml:space="preserve"> for</w:t>
      </w:r>
      <w:r w:rsidR="000F23DC">
        <w:rPr>
          <w:rFonts w:ascii="Times New Roman" w:eastAsia="Times New Roman" w:hAnsi="Times New Roman" w:cs="Times New Roman"/>
          <w:color w:val="auto"/>
          <w:sz w:val="20"/>
          <w:szCs w:val="20"/>
        </w:rPr>
        <w:t xml:space="preserve"> the</w:t>
      </w:r>
      <w:r w:rsidR="00F51B1B" w:rsidRPr="00F51B1B">
        <w:rPr>
          <w:rFonts w:ascii="Times New Roman" w:eastAsia="Times New Roman" w:hAnsi="Times New Roman" w:cs="Times New Roman"/>
          <w:color w:val="auto"/>
          <w:sz w:val="20"/>
          <w:szCs w:val="20"/>
        </w:rPr>
        <w:t xml:space="preserve"> concurrent gap in inter-frequency measurement over NTN</w:t>
      </w:r>
      <w:r w:rsidR="00447B0C" w:rsidRPr="00A16CC4">
        <w:rPr>
          <w:rFonts w:ascii="Times New Roman" w:eastAsia="Times New Roman" w:hAnsi="Times New Roman" w:cs="Times New Roman"/>
          <w:color w:val="auto"/>
          <w:sz w:val="20"/>
          <w:szCs w:val="20"/>
        </w:rPr>
        <w:t>.</w:t>
      </w:r>
    </w:p>
    <w:p w14:paraId="38DC1937" w14:textId="2E062837" w:rsidR="00DF59DE" w:rsidRPr="00453944" w:rsidRDefault="00453944" w:rsidP="00F51B1B">
      <w:pPr>
        <w:pStyle w:val="Heading1"/>
        <w:jc w:val="both"/>
        <w:rPr>
          <w:rFonts w:cs="Arial"/>
          <w:lang w:eastAsia="ja-JP"/>
        </w:rPr>
      </w:pPr>
      <w:r w:rsidRPr="00453944">
        <w:rPr>
          <w:rFonts w:cs="Arial"/>
          <w:lang w:eastAsia="ja-JP"/>
        </w:rPr>
        <w:t xml:space="preserve">Missing </w:t>
      </w:r>
      <w:r w:rsidR="00F51B1B" w:rsidRPr="00F51B1B">
        <w:rPr>
          <w:rFonts w:cs="Arial"/>
          <w:lang w:eastAsia="ja-JP"/>
        </w:rPr>
        <w:t>sharing factor</w:t>
      </w:r>
      <w:r w:rsidR="00F51B1B">
        <w:rPr>
          <w:rFonts w:cs="Arial"/>
          <w:lang w:eastAsia="ja-JP"/>
        </w:rPr>
        <w:t xml:space="preserve"> </w:t>
      </w:r>
      <w:r w:rsidR="00F51B1B" w:rsidRPr="00F51B1B">
        <w:rPr>
          <w:rFonts w:cs="Arial"/>
          <w:lang w:eastAsia="ja-JP"/>
        </w:rPr>
        <w:t>for concurrent gap in inter-frequency measurement over NTN</w:t>
      </w:r>
    </w:p>
    <w:p w14:paraId="040C1B41" w14:textId="4C5C4590" w:rsidR="00374E1E" w:rsidRDefault="00374E1E" w:rsidP="00E14246">
      <w:pPr>
        <w:jc w:val="both"/>
      </w:pPr>
      <w:r w:rsidRPr="001D6143">
        <w:rPr>
          <w:rFonts w:ascii="Arial" w:eastAsia="新細明體" w:hAnsi="Arial" w:cs="Arial"/>
          <w:bCs/>
          <w:noProof/>
          <w:lang w:eastAsia="zh-TW"/>
        </w:rPr>
        <mc:AlternateContent>
          <mc:Choice Requires="wps">
            <w:drawing>
              <wp:anchor distT="45720" distB="45720" distL="114300" distR="114300" simplePos="0" relativeHeight="251669504" behindDoc="0" locked="0" layoutInCell="1" allowOverlap="1" wp14:anchorId="03B383B1" wp14:editId="7729B7EB">
                <wp:simplePos x="0" y="0"/>
                <wp:positionH relativeFrom="margin">
                  <wp:align>left</wp:align>
                </wp:positionH>
                <wp:positionV relativeFrom="paragraph">
                  <wp:posOffset>717956</wp:posOffset>
                </wp:positionV>
                <wp:extent cx="6130290" cy="1873885"/>
                <wp:effectExtent l="0" t="0" r="22860" b="1206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873885"/>
                        </a:xfrm>
                        <a:prstGeom prst="rect">
                          <a:avLst/>
                        </a:prstGeom>
                        <a:solidFill>
                          <a:srgbClr val="FFFFFF"/>
                        </a:solidFill>
                        <a:ln w="9525">
                          <a:solidFill>
                            <a:srgbClr val="000000"/>
                          </a:solidFill>
                          <a:miter lim="800000"/>
                          <a:headEnd/>
                          <a:tailEnd/>
                        </a:ln>
                      </wps:spPr>
                      <wps:txbx>
                        <w:txbxContent>
                          <w:p w14:paraId="0F326B96" w14:textId="77777777" w:rsidR="00374E1E" w:rsidRPr="00F50215" w:rsidRDefault="00374E1E" w:rsidP="00374E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0215">
                              <w:rPr>
                                <w:rFonts w:ascii="Arial" w:eastAsia="Times New Roman" w:hAnsi="Arial"/>
                                <w:b/>
                                <w:lang w:eastAsia="en-G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4E1E" w:rsidRPr="00F50215" w14:paraId="23E6B7A9" w14:textId="77777777" w:rsidTr="00F537F3">
                              <w:tc>
                                <w:tcPr>
                                  <w:tcW w:w="2122" w:type="dxa"/>
                                  <w:shd w:val="clear" w:color="auto" w:fill="auto"/>
                                </w:tcPr>
                                <w:p w14:paraId="1C560FAB"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0215">
                                    <w:rPr>
                                      <w:rFonts w:ascii="Arial" w:eastAsia="Times New Roman" w:hAnsi="Arial"/>
                                      <w:b/>
                                      <w:sz w:val="18"/>
                                      <w:lang w:eastAsia="en-GB"/>
                                    </w:rPr>
                                    <w:t>Condition</w:t>
                                  </w:r>
                                  <w:r w:rsidRPr="00F50215">
                                    <w:rPr>
                                      <w:rFonts w:ascii="Arial" w:eastAsia="Times New Roman" w:hAnsi="Arial"/>
                                      <w:b/>
                                      <w:sz w:val="18"/>
                                      <w:vertAlign w:val="superscript"/>
                                      <w:lang w:eastAsia="en-GB"/>
                                    </w:rPr>
                                    <w:t xml:space="preserve"> NOTE1,2</w:t>
                                  </w:r>
                                </w:p>
                              </w:tc>
                              <w:tc>
                                <w:tcPr>
                                  <w:tcW w:w="7119" w:type="dxa"/>
                                  <w:shd w:val="clear" w:color="auto" w:fill="auto"/>
                                </w:tcPr>
                                <w:p w14:paraId="2CA3D31D"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0215">
                                    <w:rPr>
                                      <w:rFonts w:ascii="Arial" w:eastAsia="Times New Roman" w:hAnsi="Arial"/>
                                      <w:b/>
                                      <w:sz w:val="18"/>
                                      <w:lang w:eastAsia="en-GB"/>
                                    </w:rPr>
                                    <w:t>T</w:t>
                                  </w:r>
                                  <w:r w:rsidRPr="00F50215">
                                    <w:rPr>
                                      <w:rFonts w:ascii="Arial" w:eastAsia="Times New Roman" w:hAnsi="Arial"/>
                                      <w:b/>
                                      <w:sz w:val="18"/>
                                      <w:vertAlign w:val="subscript"/>
                                      <w:lang w:eastAsia="en-GB"/>
                                    </w:rPr>
                                    <w:t>PSS/SSS_sync_inter</w:t>
                                  </w:r>
                                </w:p>
                              </w:tc>
                            </w:tr>
                            <w:tr w:rsidR="00374E1E" w:rsidRPr="00F50215" w14:paraId="417D7F3B" w14:textId="77777777" w:rsidTr="00F537F3">
                              <w:tc>
                                <w:tcPr>
                                  <w:tcW w:w="2122" w:type="dxa"/>
                                  <w:shd w:val="clear" w:color="auto" w:fill="auto"/>
                                </w:tcPr>
                                <w:p w14:paraId="652083BE"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0215">
                                    <w:rPr>
                                      <w:rFonts w:ascii="Arial" w:eastAsia="Times New Roman" w:hAnsi="Arial"/>
                                      <w:sz w:val="18"/>
                                      <w:lang w:eastAsia="en-GB"/>
                                    </w:rPr>
                                    <w:t>No DRX</w:t>
                                  </w:r>
                                </w:p>
                              </w:tc>
                              <w:tc>
                                <w:tcPr>
                                  <w:tcW w:w="7119" w:type="dxa"/>
                                  <w:shd w:val="clear" w:color="auto" w:fill="auto"/>
                                </w:tcPr>
                                <w:p w14:paraId="2B6AF674"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0215">
                                    <w:rPr>
                                      <w:rFonts w:ascii="Arial" w:eastAsia="Times New Roman" w:hAnsi="Arial"/>
                                      <w:sz w:val="18"/>
                                      <w:lang w:eastAsia="en-GB"/>
                                    </w:rPr>
                                    <w:t xml:space="preserve"> </w:t>
                                  </w:r>
                                  <w:proofErr w:type="gramStart"/>
                                  <w:r w:rsidRPr="00F50215">
                                    <w:rPr>
                                      <w:rFonts w:ascii="Arial" w:eastAsia="Times New Roman" w:hAnsi="Arial"/>
                                      <w:sz w:val="18"/>
                                      <w:lang w:eastAsia="en-GB"/>
                                    </w:rPr>
                                    <w:t>Max(</w:t>
                                  </w:r>
                                  <w:proofErr w:type="gramEnd"/>
                                  <w:r w:rsidRPr="00F50215">
                                    <w:rPr>
                                      <w:rFonts w:ascii="Arial" w:eastAsia="Times New Roman" w:hAnsi="Arial"/>
                                      <w:sz w:val="18"/>
                                      <w:lang w:eastAsia="en-GB"/>
                                    </w:rPr>
                                    <w:t>600ms, Ceil(8 * K</w:t>
                                  </w:r>
                                  <w:r w:rsidRPr="00F50215">
                                    <w:rPr>
                                      <w:rFonts w:ascii="Arial" w:eastAsia="Times New Roman" w:hAnsi="Arial"/>
                                      <w:sz w:val="18"/>
                                      <w:vertAlign w:val="subscript"/>
                                      <w:lang w:eastAsia="en-GB"/>
                                    </w:rPr>
                                    <w:t>gap</w:t>
                                  </w:r>
                                  <w:r w:rsidRPr="00F50215">
                                    <w:rPr>
                                      <w:rFonts w:ascii="Arial" w:eastAsia="Times New Roman" w:hAnsi="Arial"/>
                                      <w:sz w:val="18"/>
                                      <w:lang w:eastAsia="en-GB"/>
                                    </w:rPr>
                                    <w:t xml:space="preserv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Max(</w:t>
                                  </w:r>
                                  <w:r w:rsidRPr="00F50215">
                                    <w:rPr>
                                      <w:rFonts w:ascii="Arial" w:eastAsia="Times New Roman" w:hAnsi="Arial"/>
                                      <w:sz w:val="18"/>
                                      <w:highlight w:val="yellow"/>
                                      <w:lang w:eastAsia="en-GB"/>
                                    </w:rPr>
                                    <w:t>MGRP</w:t>
                                  </w:r>
                                  <w:r w:rsidRPr="00F50215">
                                    <w:rPr>
                                      <w:rFonts w:ascii="Arial" w:eastAsia="Times New Roman" w:hAnsi="Arial"/>
                                      <w:sz w:val="18"/>
                                      <w:lang w:eastAsia="en-GB"/>
                                    </w:rPr>
                                    <w:t xml:space="preserve">, SMTC period))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CSSF</w:t>
                                  </w:r>
                                  <w:r w:rsidRPr="00F50215">
                                    <w:rPr>
                                      <w:rFonts w:ascii="Arial" w:eastAsia="Times New Roman" w:hAnsi="Arial"/>
                                      <w:sz w:val="18"/>
                                      <w:vertAlign w:val="subscript"/>
                                      <w:lang w:eastAsia="en-GB"/>
                                    </w:rPr>
                                    <w:t>inter</w:t>
                                  </w:r>
                                </w:p>
                              </w:tc>
                            </w:tr>
                            <w:tr w:rsidR="00374E1E" w:rsidRPr="00F50215" w14:paraId="52627D1D" w14:textId="77777777" w:rsidTr="00F537F3">
                              <w:tc>
                                <w:tcPr>
                                  <w:tcW w:w="2122" w:type="dxa"/>
                                  <w:shd w:val="clear" w:color="auto" w:fill="auto"/>
                                </w:tcPr>
                                <w:p w14:paraId="0686D207"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0215">
                                    <w:rPr>
                                      <w:rFonts w:ascii="Arial" w:eastAsia="Times New Roman" w:hAnsi="Arial"/>
                                      <w:sz w:val="18"/>
                                      <w:lang w:eastAsia="en-GB"/>
                                    </w:rPr>
                                    <w:t xml:space="preserve">DRX cycle </w:t>
                                  </w:r>
                                  <w:r w:rsidRPr="00F50215">
                                    <w:rPr>
                                      <w:rFonts w:ascii="Arial" w:eastAsia="Times New Roman" w:hAnsi="Arial" w:hint="eastAsia"/>
                                      <w:sz w:val="18"/>
                                      <w:lang w:eastAsia="en-GB"/>
                                    </w:rPr>
                                    <w:t>≤</w:t>
                                  </w:r>
                                  <w:r w:rsidRPr="00F50215">
                                    <w:rPr>
                                      <w:rFonts w:ascii="Arial" w:eastAsia="Times New Roman" w:hAnsi="Arial"/>
                                      <w:sz w:val="18"/>
                                      <w:lang w:eastAsia="en-GB"/>
                                    </w:rPr>
                                    <w:t xml:space="preserve"> 320ms</w:t>
                                  </w:r>
                                </w:p>
                              </w:tc>
                              <w:tc>
                                <w:tcPr>
                                  <w:tcW w:w="7119" w:type="dxa"/>
                                  <w:shd w:val="clear" w:color="auto" w:fill="auto"/>
                                </w:tcPr>
                                <w:p w14:paraId="7D3416FA"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50215">
                                    <w:rPr>
                                      <w:rFonts w:ascii="Arial" w:eastAsia="Times New Roman" w:hAnsi="Arial"/>
                                      <w:sz w:val="18"/>
                                      <w:lang w:eastAsia="en-GB"/>
                                    </w:rPr>
                                    <w:t>Max(</w:t>
                                  </w:r>
                                  <w:proofErr w:type="gramEnd"/>
                                  <w:r w:rsidRPr="00F50215">
                                    <w:rPr>
                                      <w:rFonts w:ascii="Arial" w:eastAsia="Times New Roman" w:hAnsi="Arial"/>
                                      <w:sz w:val="18"/>
                                      <w:lang w:eastAsia="en-GB"/>
                                    </w:rPr>
                                    <w:t>600ms, Ceil(8*1.5 * K</w:t>
                                  </w:r>
                                  <w:r w:rsidRPr="00F50215">
                                    <w:rPr>
                                      <w:rFonts w:ascii="Arial" w:eastAsia="Times New Roman" w:hAnsi="Arial"/>
                                      <w:sz w:val="18"/>
                                      <w:vertAlign w:val="subscript"/>
                                      <w:lang w:eastAsia="en-GB"/>
                                    </w:rPr>
                                    <w:t>gap</w:t>
                                  </w:r>
                                  <w:r w:rsidRPr="00F50215">
                                    <w:rPr>
                                      <w:rFonts w:ascii="Arial" w:eastAsia="Times New Roman" w:hAnsi="Arial"/>
                                      <w:sz w:val="18"/>
                                      <w:lang w:eastAsia="en-GB"/>
                                    </w:rPr>
                                    <w:t xml:space="preserv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Max(</w:t>
                                  </w:r>
                                  <w:r w:rsidRPr="00F50215">
                                    <w:rPr>
                                      <w:rFonts w:ascii="Arial" w:eastAsia="Times New Roman" w:hAnsi="Arial"/>
                                      <w:sz w:val="18"/>
                                      <w:highlight w:val="yellow"/>
                                      <w:lang w:eastAsia="en-GB"/>
                                    </w:rPr>
                                    <w:t>MGRP</w:t>
                                  </w:r>
                                  <w:r w:rsidRPr="00F50215">
                                    <w:rPr>
                                      <w:rFonts w:ascii="Arial" w:eastAsia="Times New Roman" w:hAnsi="Arial"/>
                                      <w:sz w:val="18"/>
                                      <w:lang w:eastAsia="en-GB"/>
                                    </w:rPr>
                                    <w:t xml:space="preserve">, SMTC period, DRX cycle))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CSSF</w:t>
                                  </w:r>
                                  <w:r w:rsidRPr="00F50215">
                                    <w:rPr>
                                      <w:rFonts w:ascii="Arial" w:eastAsia="Times New Roman" w:hAnsi="Arial"/>
                                      <w:sz w:val="18"/>
                                      <w:vertAlign w:val="subscript"/>
                                      <w:lang w:eastAsia="en-GB"/>
                                    </w:rPr>
                                    <w:t>inter</w:t>
                                  </w:r>
                                </w:p>
                              </w:tc>
                            </w:tr>
                            <w:tr w:rsidR="00374E1E" w:rsidRPr="00F50215" w14:paraId="6BF07481" w14:textId="77777777" w:rsidTr="00F537F3">
                              <w:tc>
                                <w:tcPr>
                                  <w:tcW w:w="2122" w:type="dxa"/>
                                  <w:shd w:val="clear" w:color="auto" w:fill="auto"/>
                                </w:tcPr>
                                <w:p w14:paraId="2766AAF6"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0215">
                                    <w:rPr>
                                      <w:rFonts w:ascii="Arial" w:eastAsia="Times New Roman" w:hAnsi="Arial"/>
                                      <w:sz w:val="18"/>
                                      <w:lang w:eastAsia="en-GB"/>
                                    </w:rPr>
                                    <w:t>DRX cycle &gt; 320ms</w:t>
                                  </w:r>
                                  <w:r w:rsidRPr="00F50215" w:rsidDel="00C24B54">
                                    <w:rPr>
                                      <w:rFonts w:ascii="Arial" w:eastAsia="Times New Roman" w:hAnsi="Arial"/>
                                      <w:b/>
                                      <w:sz w:val="18"/>
                                      <w:lang w:eastAsia="en-GB"/>
                                    </w:rPr>
                                    <w:t xml:space="preserve"> </w:t>
                                  </w:r>
                                </w:p>
                              </w:tc>
                              <w:tc>
                                <w:tcPr>
                                  <w:tcW w:w="7119" w:type="dxa"/>
                                  <w:shd w:val="clear" w:color="auto" w:fill="auto"/>
                                </w:tcPr>
                                <w:p w14:paraId="28B968A6"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50215">
                                    <w:rPr>
                                      <w:rFonts w:ascii="Arial" w:eastAsia="Times New Roman" w:hAnsi="Arial"/>
                                      <w:sz w:val="18"/>
                                      <w:lang w:eastAsia="en-GB"/>
                                    </w:rPr>
                                    <w:t>Ceil(</w:t>
                                  </w:r>
                                  <w:proofErr w:type="gramEnd"/>
                                  <w:r w:rsidRPr="00F50215">
                                    <w:rPr>
                                      <w:rFonts w:ascii="Arial" w:eastAsia="Times New Roman" w:hAnsi="Arial"/>
                                      <w:sz w:val="18"/>
                                      <w:lang w:eastAsia="en-GB"/>
                                    </w:rPr>
                                    <w:t>8 * K</w:t>
                                  </w:r>
                                  <w:r w:rsidRPr="00F50215">
                                    <w:rPr>
                                      <w:rFonts w:ascii="Arial" w:eastAsia="Times New Roman" w:hAnsi="Arial"/>
                                      <w:sz w:val="18"/>
                                      <w:vertAlign w:val="subscript"/>
                                      <w:lang w:eastAsia="en-GB"/>
                                    </w:rPr>
                                    <w:t>gap</w:t>
                                  </w:r>
                                  <w:r w:rsidRPr="00F50215">
                                    <w:rPr>
                                      <w:rFonts w:ascii="Arial" w:eastAsia="Times New Roman" w:hAnsi="Arial"/>
                                      <w:sz w:val="18"/>
                                      <w:lang w:eastAsia="en-GB"/>
                                    </w:rPr>
                                    <w:t xml:space="preserv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DRX cycle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CSSF</w:t>
                                  </w:r>
                                  <w:r w:rsidRPr="00F50215">
                                    <w:rPr>
                                      <w:rFonts w:ascii="Arial" w:eastAsia="Times New Roman" w:hAnsi="Arial"/>
                                      <w:sz w:val="18"/>
                                      <w:vertAlign w:val="subscript"/>
                                      <w:lang w:eastAsia="en-GB"/>
                                    </w:rPr>
                                    <w:t>inter</w:t>
                                  </w:r>
                                </w:p>
                              </w:tc>
                            </w:tr>
                            <w:tr w:rsidR="00374E1E" w:rsidRPr="00F50215" w14:paraId="1CD26BC1" w14:textId="77777777" w:rsidTr="00F537F3">
                              <w:tc>
                                <w:tcPr>
                                  <w:tcW w:w="9241" w:type="dxa"/>
                                  <w:gridSpan w:val="2"/>
                                  <w:shd w:val="clear" w:color="auto" w:fill="auto"/>
                                </w:tcPr>
                                <w:p w14:paraId="02B26EA8" w14:textId="77777777" w:rsidR="00374E1E" w:rsidRPr="00F50215" w:rsidRDefault="00374E1E" w:rsidP="00F502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0215">
                                    <w:rPr>
                                      <w:rFonts w:ascii="Arial" w:eastAsia="Times New Roman" w:hAnsi="Arial"/>
                                      <w:sz w:val="18"/>
                                      <w:lang w:eastAsia="en-GB"/>
                                    </w:rPr>
                                    <w:t>NOTE 1:</w:t>
                                  </w:r>
                                  <w:r w:rsidRPr="00F50215">
                                    <w:rPr>
                                      <w:rFonts w:ascii="Arial" w:eastAsia="Times New Roman" w:hAnsi="Arial"/>
                                      <w:sz w:val="18"/>
                                      <w:lang w:eastAsia="en-GB"/>
                                    </w:rPr>
                                    <w:tab/>
                                    <w:t>DRX or non DRX requirements apply according to the conditions described in clause 3.6.1</w:t>
                                  </w:r>
                                </w:p>
                                <w:p w14:paraId="124BC4D4" w14:textId="77777777" w:rsidR="00374E1E" w:rsidRPr="00F50215" w:rsidRDefault="00374E1E" w:rsidP="00F502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0215">
                                    <w:rPr>
                                      <w:rFonts w:ascii="Arial" w:eastAsia="Times New Roman" w:hAnsi="Arial"/>
                                      <w:sz w:val="18"/>
                                      <w:lang w:eastAsia="en-GB"/>
                                    </w:rPr>
                                    <w:t>NOTE 2:</w:t>
                                  </w:r>
                                  <w:r w:rsidRPr="00F50215">
                                    <w:rPr>
                                      <w:rFonts w:ascii="Arial" w:eastAsia="Times New Roman" w:hAnsi="Arial"/>
                                      <w:sz w:val="18"/>
                                      <w:lang w:eastAsia="en-GB"/>
                                    </w:rPr>
                                    <w:tab/>
                                    <w:t xml:space="preserve">In EN-DC operation, the parameters, </w:t>
                                  </w:r>
                                  <w:proofErr w:type="gramStart"/>
                                  <w:r w:rsidRPr="00F50215">
                                    <w:rPr>
                                      <w:rFonts w:ascii="Arial" w:eastAsia="Times New Roman" w:hAnsi="Arial"/>
                                      <w:sz w:val="18"/>
                                      <w:lang w:eastAsia="en-GB"/>
                                    </w:rPr>
                                    <w:t>timers</w:t>
                                  </w:r>
                                  <w:proofErr w:type="gramEnd"/>
                                  <w:r w:rsidRPr="00F50215">
                                    <w:rPr>
                                      <w:rFonts w:ascii="Arial" w:eastAsia="Times New Roman" w:hAnsi="Arial"/>
                                      <w:sz w:val="18"/>
                                      <w:lang w:eastAsia="en-GB"/>
                                    </w:rPr>
                                    <w:t xml:space="preserve"> and scheduling requests referred to in clause 3.6.1 are for the secondary cell group. The DRX cycle is the DRX cycle of the secondary cell group.</w:t>
                                  </w:r>
                                </w:p>
                                <w:p w14:paraId="7FCAA96B" w14:textId="77777777" w:rsidR="00374E1E" w:rsidRPr="00F50215" w:rsidRDefault="00374E1E" w:rsidP="00F502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0215">
                                    <w:rPr>
                                      <w:rFonts w:ascii="Arial" w:eastAsia="Times New Roman" w:hAnsi="Arial"/>
                                      <w:sz w:val="18"/>
                                      <w:highlight w:val="yellow"/>
                                      <w:lang w:eastAsia="en-GB"/>
                                    </w:rPr>
                                    <w:t>NOTE 3:</w:t>
                                  </w:r>
                                  <w:r w:rsidRPr="00F50215">
                                    <w:rPr>
                                      <w:rFonts w:ascii="Arial" w:eastAsia="Times New Roman" w:hAnsi="Arial"/>
                                      <w:sz w:val="18"/>
                                      <w:highlight w:val="yellow"/>
                                      <w:lang w:eastAsia="en-GB"/>
                                    </w:rPr>
                                    <w:tab/>
                                    <w:t>For a UE supporting concurrent gaps, the MRGP above is the MRGP of the measurement gap associated with the target frequency layer to be measured if concurrent measurement gaps are configured.</w:t>
                                  </w:r>
                                </w:p>
                              </w:tc>
                            </w:tr>
                          </w:tbl>
                          <w:p w14:paraId="4F7C8495" w14:textId="77777777" w:rsidR="00374E1E" w:rsidRPr="00451654" w:rsidRDefault="00374E1E" w:rsidP="00374E1E">
                            <w:pPr>
                              <w:spacing w:line="276" w:lineRule="auto"/>
                              <w:rPr>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B383B1" id="_x0000_t202" coordsize="21600,21600" o:spt="202" path="m,l,21600r21600,l21600,xe">
                <v:stroke joinstyle="miter"/>
                <v:path gradientshapeok="t" o:connecttype="rect"/>
              </v:shapetype>
              <v:shape id="Text Box 2" o:spid="_x0000_s1026" type="#_x0000_t202" style="position:absolute;left:0;text-align:left;margin-left:0;margin-top:56.55pt;width:482.7pt;height:147.5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">
                <v:textbox>
                  <w:txbxContent>
                    <w:p w14:paraId="0F326B96" w14:textId="77777777" w:rsidR="00374E1E" w:rsidRPr="00F50215" w:rsidRDefault="00374E1E" w:rsidP="00374E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0215">
                        <w:rPr>
                          <w:rFonts w:ascii="Arial" w:eastAsia="Times New Roman" w:hAnsi="Arial"/>
                          <w:b/>
                          <w:lang w:eastAsia="en-G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4E1E" w:rsidRPr="00F50215" w14:paraId="23E6B7A9" w14:textId="77777777" w:rsidTr="00F537F3">
                        <w:tc>
                          <w:tcPr>
                            <w:tcW w:w="2122" w:type="dxa"/>
                            <w:shd w:val="clear" w:color="auto" w:fill="auto"/>
                          </w:tcPr>
                          <w:p w14:paraId="1C560FAB"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0215">
                              <w:rPr>
                                <w:rFonts w:ascii="Arial" w:eastAsia="Times New Roman" w:hAnsi="Arial"/>
                                <w:b/>
                                <w:sz w:val="18"/>
                                <w:lang w:eastAsia="en-GB"/>
                              </w:rPr>
                              <w:t>Condition</w:t>
                            </w:r>
                            <w:r w:rsidRPr="00F50215">
                              <w:rPr>
                                <w:rFonts w:ascii="Arial" w:eastAsia="Times New Roman" w:hAnsi="Arial"/>
                                <w:b/>
                                <w:sz w:val="18"/>
                                <w:vertAlign w:val="superscript"/>
                                <w:lang w:eastAsia="en-GB"/>
                              </w:rPr>
                              <w:t xml:space="preserve"> NOTE1,2</w:t>
                            </w:r>
                          </w:p>
                        </w:tc>
                        <w:tc>
                          <w:tcPr>
                            <w:tcW w:w="7119" w:type="dxa"/>
                            <w:shd w:val="clear" w:color="auto" w:fill="auto"/>
                          </w:tcPr>
                          <w:p w14:paraId="2CA3D31D"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0215">
                              <w:rPr>
                                <w:rFonts w:ascii="Arial" w:eastAsia="Times New Roman" w:hAnsi="Arial"/>
                                <w:b/>
                                <w:sz w:val="18"/>
                                <w:lang w:eastAsia="en-GB"/>
                              </w:rPr>
                              <w:t>T</w:t>
                            </w:r>
                            <w:r w:rsidRPr="00F50215">
                              <w:rPr>
                                <w:rFonts w:ascii="Arial" w:eastAsia="Times New Roman" w:hAnsi="Arial"/>
                                <w:b/>
                                <w:sz w:val="18"/>
                                <w:vertAlign w:val="subscript"/>
                                <w:lang w:eastAsia="en-GB"/>
                              </w:rPr>
                              <w:t>PSS/SSS_sync_inter</w:t>
                            </w:r>
                          </w:p>
                        </w:tc>
                      </w:tr>
                      <w:tr w:rsidR="00374E1E" w:rsidRPr="00F50215" w14:paraId="417D7F3B" w14:textId="77777777" w:rsidTr="00F537F3">
                        <w:tc>
                          <w:tcPr>
                            <w:tcW w:w="2122" w:type="dxa"/>
                            <w:shd w:val="clear" w:color="auto" w:fill="auto"/>
                          </w:tcPr>
                          <w:p w14:paraId="652083BE"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0215">
                              <w:rPr>
                                <w:rFonts w:ascii="Arial" w:eastAsia="Times New Roman" w:hAnsi="Arial"/>
                                <w:sz w:val="18"/>
                                <w:lang w:eastAsia="en-GB"/>
                              </w:rPr>
                              <w:t>No DRX</w:t>
                            </w:r>
                          </w:p>
                        </w:tc>
                        <w:tc>
                          <w:tcPr>
                            <w:tcW w:w="7119" w:type="dxa"/>
                            <w:shd w:val="clear" w:color="auto" w:fill="auto"/>
                          </w:tcPr>
                          <w:p w14:paraId="2B6AF674"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0215">
                              <w:rPr>
                                <w:rFonts w:ascii="Arial" w:eastAsia="Times New Roman" w:hAnsi="Arial"/>
                                <w:sz w:val="18"/>
                                <w:lang w:eastAsia="en-GB"/>
                              </w:rPr>
                              <w:t xml:space="preserve"> </w:t>
                            </w:r>
                            <w:proofErr w:type="gramStart"/>
                            <w:r w:rsidRPr="00F50215">
                              <w:rPr>
                                <w:rFonts w:ascii="Arial" w:eastAsia="Times New Roman" w:hAnsi="Arial"/>
                                <w:sz w:val="18"/>
                                <w:lang w:eastAsia="en-GB"/>
                              </w:rPr>
                              <w:t>Max(</w:t>
                            </w:r>
                            <w:proofErr w:type="gramEnd"/>
                            <w:r w:rsidRPr="00F50215">
                              <w:rPr>
                                <w:rFonts w:ascii="Arial" w:eastAsia="Times New Roman" w:hAnsi="Arial"/>
                                <w:sz w:val="18"/>
                                <w:lang w:eastAsia="en-GB"/>
                              </w:rPr>
                              <w:t>600ms, Ceil(8 * K</w:t>
                            </w:r>
                            <w:r w:rsidRPr="00F50215">
                              <w:rPr>
                                <w:rFonts w:ascii="Arial" w:eastAsia="Times New Roman" w:hAnsi="Arial"/>
                                <w:sz w:val="18"/>
                                <w:vertAlign w:val="subscript"/>
                                <w:lang w:eastAsia="en-GB"/>
                              </w:rPr>
                              <w:t>gap</w:t>
                            </w:r>
                            <w:r w:rsidRPr="00F50215">
                              <w:rPr>
                                <w:rFonts w:ascii="Arial" w:eastAsia="Times New Roman" w:hAnsi="Arial"/>
                                <w:sz w:val="18"/>
                                <w:lang w:eastAsia="en-GB"/>
                              </w:rPr>
                              <w:t xml:space="preserv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Max(</w:t>
                            </w:r>
                            <w:r w:rsidRPr="00F50215">
                              <w:rPr>
                                <w:rFonts w:ascii="Arial" w:eastAsia="Times New Roman" w:hAnsi="Arial"/>
                                <w:sz w:val="18"/>
                                <w:highlight w:val="yellow"/>
                                <w:lang w:eastAsia="en-GB"/>
                              </w:rPr>
                              <w:t>MGRP</w:t>
                            </w:r>
                            <w:r w:rsidRPr="00F50215">
                              <w:rPr>
                                <w:rFonts w:ascii="Arial" w:eastAsia="Times New Roman" w:hAnsi="Arial"/>
                                <w:sz w:val="18"/>
                                <w:lang w:eastAsia="en-GB"/>
                              </w:rPr>
                              <w:t xml:space="preserve">, SMTC period))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CSSF</w:t>
                            </w:r>
                            <w:r w:rsidRPr="00F50215">
                              <w:rPr>
                                <w:rFonts w:ascii="Arial" w:eastAsia="Times New Roman" w:hAnsi="Arial"/>
                                <w:sz w:val="18"/>
                                <w:vertAlign w:val="subscript"/>
                                <w:lang w:eastAsia="en-GB"/>
                              </w:rPr>
                              <w:t>inter</w:t>
                            </w:r>
                          </w:p>
                        </w:tc>
                      </w:tr>
                      <w:tr w:rsidR="00374E1E" w:rsidRPr="00F50215" w14:paraId="52627D1D" w14:textId="77777777" w:rsidTr="00F537F3">
                        <w:tc>
                          <w:tcPr>
                            <w:tcW w:w="2122" w:type="dxa"/>
                            <w:shd w:val="clear" w:color="auto" w:fill="auto"/>
                          </w:tcPr>
                          <w:p w14:paraId="0686D207"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0215">
                              <w:rPr>
                                <w:rFonts w:ascii="Arial" w:eastAsia="Times New Roman" w:hAnsi="Arial"/>
                                <w:sz w:val="18"/>
                                <w:lang w:eastAsia="en-GB"/>
                              </w:rPr>
                              <w:t xml:space="preserve">DRX cycle </w:t>
                            </w:r>
                            <w:r w:rsidRPr="00F50215">
                              <w:rPr>
                                <w:rFonts w:ascii="Arial" w:eastAsia="Times New Roman" w:hAnsi="Arial" w:hint="eastAsia"/>
                                <w:sz w:val="18"/>
                                <w:lang w:eastAsia="en-GB"/>
                              </w:rPr>
                              <w:t>≤</w:t>
                            </w:r>
                            <w:r w:rsidRPr="00F50215">
                              <w:rPr>
                                <w:rFonts w:ascii="Arial" w:eastAsia="Times New Roman" w:hAnsi="Arial"/>
                                <w:sz w:val="18"/>
                                <w:lang w:eastAsia="en-GB"/>
                              </w:rPr>
                              <w:t xml:space="preserve"> 320ms</w:t>
                            </w:r>
                          </w:p>
                        </w:tc>
                        <w:tc>
                          <w:tcPr>
                            <w:tcW w:w="7119" w:type="dxa"/>
                            <w:shd w:val="clear" w:color="auto" w:fill="auto"/>
                          </w:tcPr>
                          <w:p w14:paraId="7D3416FA"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50215">
                              <w:rPr>
                                <w:rFonts w:ascii="Arial" w:eastAsia="Times New Roman" w:hAnsi="Arial"/>
                                <w:sz w:val="18"/>
                                <w:lang w:eastAsia="en-GB"/>
                              </w:rPr>
                              <w:t>Max(</w:t>
                            </w:r>
                            <w:proofErr w:type="gramEnd"/>
                            <w:r w:rsidRPr="00F50215">
                              <w:rPr>
                                <w:rFonts w:ascii="Arial" w:eastAsia="Times New Roman" w:hAnsi="Arial"/>
                                <w:sz w:val="18"/>
                                <w:lang w:eastAsia="en-GB"/>
                              </w:rPr>
                              <w:t>600ms, Ceil(8*1.5 * K</w:t>
                            </w:r>
                            <w:r w:rsidRPr="00F50215">
                              <w:rPr>
                                <w:rFonts w:ascii="Arial" w:eastAsia="Times New Roman" w:hAnsi="Arial"/>
                                <w:sz w:val="18"/>
                                <w:vertAlign w:val="subscript"/>
                                <w:lang w:eastAsia="en-GB"/>
                              </w:rPr>
                              <w:t>gap</w:t>
                            </w:r>
                            <w:r w:rsidRPr="00F50215">
                              <w:rPr>
                                <w:rFonts w:ascii="Arial" w:eastAsia="Times New Roman" w:hAnsi="Arial"/>
                                <w:sz w:val="18"/>
                                <w:lang w:eastAsia="en-GB"/>
                              </w:rPr>
                              <w:t xml:space="preserv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Max(</w:t>
                            </w:r>
                            <w:r w:rsidRPr="00F50215">
                              <w:rPr>
                                <w:rFonts w:ascii="Arial" w:eastAsia="Times New Roman" w:hAnsi="Arial"/>
                                <w:sz w:val="18"/>
                                <w:highlight w:val="yellow"/>
                                <w:lang w:eastAsia="en-GB"/>
                              </w:rPr>
                              <w:t>MGRP</w:t>
                            </w:r>
                            <w:r w:rsidRPr="00F50215">
                              <w:rPr>
                                <w:rFonts w:ascii="Arial" w:eastAsia="Times New Roman" w:hAnsi="Arial"/>
                                <w:sz w:val="18"/>
                                <w:lang w:eastAsia="en-GB"/>
                              </w:rPr>
                              <w:t xml:space="preserve">, SMTC period, DRX cycle))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CSSF</w:t>
                            </w:r>
                            <w:r w:rsidRPr="00F50215">
                              <w:rPr>
                                <w:rFonts w:ascii="Arial" w:eastAsia="Times New Roman" w:hAnsi="Arial"/>
                                <w:sz w:val="18"/>
                                <w:vertAlign w:val="subscript"/>
                                <w:lang w:eastAsia="en-GB"/>
                              </w:rPr>
                              <w:t>inter</w:t>
                            </w:r>
                          </w:p>
                        </w:tc>
                      </w:tr>
                      <w:tr w:rsidR="00374E1E" w:rsidRPr="00F50215" w14:paraId="6BF07481" w14:textId="77777777" w:rsidTr="00F537F3">
                        <w:tc>
                          <w:tcPr>
                            <w:tcW w:w="2122" w:type="dxa"/>
                            <w:shd w:val="clear" w:color="auto" w:fill="auto"/>
                          </w:tcPr>
                          <w:p w14:paraId="2766AAF6"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0215">
                              <w:rPr>
                                <w:rFonts w:ascii="Arial" w:eastAsia="Times New Roman" w:hAnsi="Arial"/>
                                <w:sz w:val="18"/>
                                <w:lang w:eastAsia="en-GB"/>
                              </w:rPr>
                              <w:t>DRX cycle &gt; 320ms</w:t>
                            </w:r>
                            <w:r w:rsidRPr="00F50215" w:rsidDel="00C24B54">
                              <w:rPr>
                                <w:rFonts w:ascii="Arial" w:eastAsia="Times New Roman" w:hAnsi="Arial"/>
                                <w:b/>
                                <w:sz w:val="18"/>
                                <w:lang w:eastAsia="en-GB"/>
                              </w:rPr>
                              <w:t xml:space="preserve"> </w:t>
                            </w:r>
                          </w:p>
                        </w:tc>
                        <w:tc>
                          <w:tcPr>
                            <w:tcW w:w="7119" w:type="dxa"/>
                            <w:shd w:val="clear" w:color="auto" w:fill="auto"/>
                          </w:tcPr>
                          <w:p w14:paraId="28B968A6" w14:textId="77777777" w:rsidR="00374E1E" w:rsidRPr="00F50215" w:rsidRDefault="00374E1E" w:rsidP="00F5021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50215">
                              <w:rPr>
                                <w:rFonts w:ascii="Arial" w:eastAsia="Times New Roman" w:hAnsi="Arial"/>
                                <w:sz w:val="18"/>
                                <w:lang w:eastAsia="en-GB"/>
                              </w:rPr>
                              <w:t>Ceil(</w:t>
                            </w:r>
                            <w:proofErr w:type="gramEnd"/>
                            <w:r w:rsidRPr="00F50215">
                              <w:rPr>
                                <w:rFonts w:ascii="Arial" w:eastAsia="Times New Roman" w:hAnsi="Arial"/>
                                <w:sz w:val="18"/>
                                <w:lang w:eastAsia="en-GB"/>
                              </w:rPr>
                              <w:t>8 * K</w:t>
                            </w:r>
                            <w:r w:rsidRPr="00F50215">
                              <w:rPr>
                                <w:rFonts w:ascii="Arial" w:eastAsia="Times New Roman" w:hAnsi="Arial"/>
                                <w:sz w:val="18"/>
                                <w:vertAlign w:val="subscript"/>
                                <w:lang w:eastAsia="en-GB"/>
                              </w:rPr>
                              <w:t>gap</w:t>
                            </w:r>
                            <w:r w:rsidRPr="00F50215">
                              <w:rPr>
                                <w:rFonts w:ascii="Arial" w:eastAsia="Times New Roman" w:hAnsi="Arial"/>
                                <w:sz w:val="18"/>
                                <w:lang w:eastAsia="en-GB"/>
                              </w:rPr>
                              <w:t xml:space="preserv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DRX cycle </w:t>
                            </w:r>
                            <w:r w:rsidRPr="00F50215">
                              <w:rPr>
                                <w:rFonts w:ascii="Arial" w:eastAsia="Times New Roman" w:hAnsi="Arial" w:cs="Arial"/>
                                <w:sz w:val="18"/>
                                <w:szCs w:val="18"/>
                                <w:lang w:eastAsia="en-GB"/>
                              </w:rPr>
                              <w:sym w:font="Symbol" w:char="F0B4"/>
                            </w:r>
                            <w:r w:rsidRPr="00F50215">
                              <w:rPr>
                                <w:rFonts w:ascii="Arial" w:eastAsia="Times New Roman" w:hAnsi="Arial"/>
                                <w:sz w:val="18"/>
                                <w:lang w:eastAsia="en-GB"/>
                              </w:rPr>
                              <w:t xml:space="preserve"> CSSF</w:t>
                            </w:r>
                            <w:r w:rsidRPr="00F50215">
                              <w:rPr>
                                <w:rFonts w:ascii="Arial" w:eastAsia="Times New Roman" w:hAnsi="Arial"/>
                                <w:sz w:val="18"/>
                                <w:vertAlign w:val="subscript"/>
                                <w:lang w:eastAsia="en-GB"/>
                              </w:rPr>
                              <w:t>inter</w:t>
                            </w:r>
                          </w:p>
                        </w:tc>
                      </w:tr>
                      <w:tr w:rsidR="00374E1E" w:rsidRPr="00F50215" w14:paraId="1CD26BC1" w14:textId="77777777" w:rsidTr="00F537F3">
                        <w:tc>
                          <w:tcPr>
                            <w:tcW w:w="9241" w:type="dxa"/>
                            <w:gridSpan w:val="2"/>
                            <w:shd w:val="clear" w:color="auto" w:fill="auto"/>
                          </w:tcPr>
                          <w:p w14:paraId="02B26EA8" w14:textId="77777777" w:rsidR="00374E1E" w:rsidRPr="00F50215" w:rsidRDefault="00374E1E" w:rsidP="00F502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0215">
                              <w:rPr>
                                <w:rFonts w:ascii="Arial" w:eastAsia="Times New Roman" w:hAnsi="Arial"/>
                                <w:sz w:val="18"/>
                                <w:lang w:eastAsia="en-GB"/>
                              </w:rPr>
                              <w:t>NOTE 1:</w:t>
                            </w:r>
                            <w:r w:rsidRPr="00F50215">
                              <w:rPr>
                                <w:rFonts w:ascii="Arial" w:eastAsia="Times New Roman" w:hAnsi="Arial"/>
                                <w:sz w:val="18"/>
                                <w:lang w:eastAsia="en-GB"/>
                              </w:rPr>
                              <w:tab/>
                              <w:t>DRX or non DRX requirements apply according to the conditions described in clause 3.6.1</w:t>
                            </w:r>
                          </w:p>
                          <w:p w14:paraId="124BC4D4" w14:textId="77777777" w:rsidR="00374E1E" w:rsidRPr="00F50215" w:rsidRDefault="00374E1E" w:rsidP="00F502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0215">
                              <w:rPr>
                                <w:rFonts w:ascii="Arial" w:eastAsia="Times New Roman" w:hAnsi="Arial"/>
                                <w:sz w:val="18"/>
                                <w:lang w:eastAsia="en-GB"/>
                              </w:rPr>
                              <w:t>NOTE 2:</w:t>
                            </w:r>
                            <w:r w:rsidRPr="00F50215">
                              <w:rPr>
                                <w:rFonts w:ascii="Arial" w:eastAsia="Times New Roman" w:hAnsi="Arial"/>
                                <w:sz w:val="18"/>
                                <w:lang w:eastAsia="en-GB"/>
                              </w:rPr>
                              <w:tab/>
                              <w:t xml:space="preserve">In EN-DC operation, the parameters, </w:t>
                            </w:r>
                            <w:proofErr w:type="gramStart"/>
                            <w:r w:rsidRPr="00F50215">
                              <w:rPr>
                                <w:rFonts w:ascii="Arial" w:eastAsia="Times New Roman" w:hAnsi="Arial"/>
                                <w:sz w:val="18"/>
                                <w:lang w:eastAsia="en-GB"/>
                              </w:rPr>
                              <w:t>timers</w:t>
                            </w:r>
                            <w:proofErr w:type="gramEnd"/>
                            <w:r w:rsidRPr="00F50215">
                              <w:rPr>
                                <w:rFonts w:ascii="Arial" w:eastAsia="Times New Roman" w:hAnsi="Arial"/>
                                <w:sz w:val="18"/>
                                <w:lang w:eastAsia="en-GB"/>
                              </w:rPr>
                              <w:t xml:space="preserve"> and scheduling requests referred to in clause 3.6.1 are for the secondary cell group. The DRX cycle is the DRX cycle of the secondary cell group.</w:t>
                            </w:r>
                          </w:p>
                          <w:p w14:paraId="7FCAA96B" w14:textId="77777777" w:rsidR="00374E1E" w:rsidRPr="00F50215" w:rsidRDefault="00374E1E" w:rsidP="00F5021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0215">
                              <w:rPr>
                                <w:rFonts w:ascii="Arial" w:eastAsia="Times New Roman" w:hAnsi="Arial"/>
                                <w:sz w:val="18"/>
                                <w:highlight w:val="yellow"/>
                                <w:lang w:eastAsia="en-GB"/>
                              </w:rPr>
                              <w:t>NOTE 3:</w:t>
                            </w:r>
                            <w:r w:rsidRPr="00F50215">
                              <w:rPr>
                                <w:rFonts w:ascii="Arial" w:eastAsia="Times New Roman" w:hAnsi="Arial"/>
                                <w:sz w:val="18"/>
                                <w:highlight w:val="yellow"/>
                                <w:lang w:eastAsia="en-GB"/>
                              </w:rPr>
                              <w:tab/>
                              <w:t>For a UE supporting concurrent gaps, the MRGP above is the MRGP of the measurement gap associated with the target frequency layer to be measured if concurrent measurement gaps are configured.</w:t>
                            </w:r>
                          </w:p>
                        </w:tc>
                      </w:tr>
                    </w:tbl>
                    <w:p w14:paraId="4F7C8495" w14:textId="77777777" w:rsidR="00374E1E" w:rsidRPr="00451654" w:rsidRDefault="00374E1E" w:rsidP="00374E1E">
                      <w:pPr>
                        <w:spacing w:line="276" w:lineRule="auto"/>
                        <w:rPr>
                          <w:szCs w:val="24"/>
                          <w:lang w:eastAsia="zh-CN"/>
                        </w:rPr>
                      </w:pPr>
                    </w:p>
                  </w:txbxContent>
                </v:textbox>
                <w10:wrap type="square" anchorx="margin"/>
              </v:shape>
            </w:pict>
          </mc:Fallback>
        </mc:AlternateContent>
      </w:r>
      <w:r w:rsidR="00F50215">
        <w:t xml:space="preserve">One remaining issue on inter frequency measurement is the MGRP, as Issue 1-5 in WF </w:t>
      </w:r>
      <w:r w:rsidR="00F50215">
        <w:fldChar w:fldCharType="begin"/>
      </w:r>
      <w:r w:rsidR="00F50215">
        <w:instrText xml:space="preserve"> REF _Ref135000670 \n \h </w:instrText>
      </w:r>
      <w:r>
        <w:instrText xml:space="preserve"> \* MERGEFORMAT </w:instrText>
      </w:r>
      <w:r w:rsidR="00F50215">
        <w:fldChar w:fldCharType="separate"/>
      </w:r>
      <w:r w:rsidR="00BF2458">
        <w:t>[1]</w:t>
      </w:r>
      <w:r w:rsidR="00F50215">
        <w:fldChar w:fldCharType="end"/>
      </w:r>
      <w:r w:rsidR="00F50215">
        <w:t xml:space="preserve">. </w:t>
      </w:r>
      <w:r w:rsidRPr="00374E1E">
        <w:t xml:space="preserve"> The legacy </w:t>
      </w:r>
      <w:r w:rsidR="00E14246">
        <w:t>N</w:t>
      </w:r>
      <w:r w:rsidRPr="00374E1E">
        <w:t>ote</w:t>
      </w:r>
      <w:r>
        <w:t xml:space="preserve"> 3 in 9.3.4</w:t>
      </w:r>
      <w:r w:rsidRPr="00374E1E">
        <w:t xml:space="preserve"> for TN </w:t>
      </w:r>
      <w:r>
        <w:t>can be a starting point (as listed below).</w:t>
      </w:r>
      <w:r w:rsidRPr="00374E1E">
        <w:t xml:space="preserve"> </w:t>
      </w:r>
      <w:r>
        <w:t>However, it can be</w:t>
      </w:r>
      <w:r w:rsidRPr="00374E1E">
        <w:t xml:space="preserve"> ambiguous for NTN because 2 gaps can be associated to the same frequency in NTN. As illustrated in Figure 1, MG#1 (MGRP = 40 ms) and MG#2 (MGRP=160ms) will lead to different delay requirements.</w:t>
      </w:r>
    </w:p>
    <w:p w14:paraId="0BA0EAAF" w14:textId="1ED24A9B" w:rsidR="00374E1E" w:rsidRDefault="00374E1E" w:rsidP="00F50215"/>
    <w:p w14:paraId="1665E2BA" w14:textId="0C127E2A" w:rsidR="002B1243" w:rsidRPr="002B1243" w:rsidRDefault="00374E1E" w:rsidP="002B1243">
      <w:r w:rsidRPr="00374E1E">
        <w:t xml:space="preserve"> </w:t>
      </w:r>
    </w:p>
    <w:p w14:paraId="28EB5640" w14:textId="420970B9" w:rsidR="0029654C" w:rsidRDefault="002B1243" w:rsidP="0029654C">
      <w:r>
        <w:rPr>
          <w:noProof/>
        </w:rPr>
        <w:drawing>
          <wp:inline distT="0" distB="0" distL="0" distR="0" wp14:anchorId="2AA4D337" wp14:editId="0AE92854">
            <wp:extent cx="5897000" cy="14360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1838" cy="1444507"/>
                    </a:xfrm>
                    <a:prstGeom prst="rect">
                      <a:avLst/>
                    </a:prstGeom>
                    <a:noFill/>
                  </pic:spPr>
                </pic:pic>
              </a:graphicData>
            </a:graphic>
          </wp:inline>
        </w:drawing>
      </w:r>
    </w:p>
    <w:p w14:paraId="7E56C661" w14:textId="62266027" w:rsidR="002B1243" w:rsidRPr="002B1243" w:rsidRDefault="002B1243" w:rsidP="00B12A53">
      <w:pPr>
        <w:pStyle w:val="Caption"/>
        <w:jc w:val="center"/>
        <w:rPr>
          <w:rFonts w:ascii="Arial" w:hAnsi="Arial" w:cs="Arial"/>
          <w:b w:val="0"/>
          <w:bCs/>
        </w:rPr>
      </w:pPr>
      <w:r w:rsidRPr="002B1243">
        <w:rPr>
          <w:rFonts w:ascii="Arial" w:hAnsi="Arial" w:cs="Arial"/>
          <w:b w:val="0"/>
          <w:bCs/>
        </w:rPr>
        <w:t>Figure 1:</w:t>
      </w:r>
      <w:r w:rsidRPr="002B1243">
        <w:rPr>
          <w:b w:val="0"/>
          <w:bCs/>
        </w:rPr>
        <w:t xml:space="preserve"> </w:t>
      </w:r>
      <w:r w:rsidR="008A6E51">
        <w:rPr>
          <w:rFonts w:ascii="Arial" w:hAnsi="Arial" w:cs="Arial"/>
          <w:b w:val="0"/>
          <w:bCs/>
        </w:rPr>
        <w:t>A</w:t>
      </w:r>
      <w:r w:rsidR="002209C6" w:rsidRPr="002209C6">
        <w:rPr>
          <w:rFonts w:ascii="Arial" w:hAnsi="Arial" w:cs="Arial"/>
          <w:b w:val="0"/>
          <w:bCs/>
        </w:rPr>
        <w:t xml:space="preserve">mbiguity </w:t>
      </w:r>
      <w:r w:rsidR="002209C6">
        <w:rPr>
          <w:rFonts w:ascii="Arial" w:hAnsi="Arial" w:cs="Arial"/>
          <w:b w:val="0"/>
          <w:bCs/>
        </w:rPr>
        <w:t>on the delay requirement</w:t>
      </w:r>
      <w:r w:rsidR="008A6E51">
        <w:rPr>
          <w:rFonts w:ascii="Arial" w:hAnsi="Arial" w:cs="Arial"/>
          <w:b w:val="0"/>
          <w:bCs/>
        </w:rPr>
        <w:t xml:space="preserve"> of NTN concurrent gap</w:t>
      </w:r>
      <w:r w:rsidR="002209C6">
        <w:rPr>
          <w:rFonts w:ascii="Arial" w:hAnsi="Arial" w:cs="Arial"/>
          <w:b w:val="0"/>
          <w:bCs/>
        </w:rPr>
        <w:t>.</w:t>
      </w:r>
    </w:p>
    <w:p w14:paraId="4CFA7CCA" w14:textId="160450ED" w:rsidR="0029654C" w:rsidRDefault="0029654C" w:rsidP="0029654C"/>
    <w:p w14:paraId="640F4BD5" w14:textId="77777777" w:rsidR="00374E1E" w:rsidRDefault="00374E1E" w:rsidP="001E558D">
      <w:pPr>
        <w:pStyle w:val="Caption"/>
        <w:tabs>
          <w:tab w:val="left" w:pos="3279"/>
        </w:tabs>
        <w:rPr>
          <w:rFonts w:ascii="Arial" w:hAnsi="Arial" w:cs="Arial"/>
        </w:rPr>
      </w:pPr>
      <w:bookmarkStart w:id="2" w:name="_Ref127481410"/>
    </w:p>
    <w:p w14:paraId="3EA14134" w14:textId="179E71C3" w:rsidR="002B1243" w:rsidRDefault="002B1243" w:rsidP="001E558D">
      <w:pPr>
        <w:pStyle w:val="Caption"/>
        <w:tabs>
          <w:tab w:val="left" w:pos="3279"/>
        </w:tabs>
        <w:rPr>
          <w:rFonts w:ascii="Arial" w:hAnsi="Arial" w:cs="Arial"/>
        </w:rPr>
      </w:pPr>
      <w:r w:rsidRPr="00321BC9">
        <w:rPr>
          <w:rFonts w:ascii="Arial" w:hAnsi="Arial" w:cs="Arial"/>
        </w:rPr>
        <w:lastRenderedPageBreak/>
        <w:t xml:space="preserve">Observation </w:t>
      </w:r>
      <w:r w:rsidRPr="00321BC9">
        <w:rPr>
          <w:rFonts w:ascii="Arial" w:hAnsi="Arial" w:cs="Arial"/>
        </w:rPr>
        <w:fldChar w:fldCharType="begin"/>
      </w:r>
      <w:r w:rsidRPr="00321BC9">
        <w:rPr>
          <w:rFonts w:ascii="Arial" w:hAnsi="Arial" w:cs="Arial"/>
        </w:rPr>
        <w:instrText xml:space="preserve"> SEQ Observation \* ARABIC </w:instrText>
      </w:r>
      <w:r w:rsidRPr="00321BC9">
        <w:rPr>
          <w:rFonts w:ascii="Arial" w:hAnsi="Arial" w:cs="Arial"/>
        </w:rPr>
        <w:fldChar w:fldCharType="separate"/>
      </w:r>
      <w:r w:rsidR="00BF2458">
        <w:rPr>
          <w:rFonts w:ascii="Arial" w:hAnsi="Arial" w:cs="Arial"/>
          <w:noProof/>
        </w:rPr>
        <w:t>1</w:t>
      </w:r>
      <w:r w:rsidRPr="00321BC9">
        <w:rPr>
          <w:rFonts w:ascii="Arial" w:hAnsi="Arial" w:cs="Arial"/>
        </w:rPr>
        <w:fldChar w:fldCharType="end"/>
      </w:r>
      <w:r w:rsidRPr="00321BC9">
        <w:rPr>
          <w:rFonts w:ascii="Arial" w:hAnsi="Arial" w:cs="Arial"/>
        </w:rPr>
        <w:t xml:space="preserve">: </w:t>
      </w:r>
      <w:r w:rsidR="001E558D">
        <w:rPr>
          <w:rFonts w:ascii="Arial" w:hAnsi="Arial" w:cs="Arial"/>
        </w:rPr>
        <w:t xml:space="preserve">The association between SMTC and MG is ambiguous, and it will </w:t>
      </w:r>
      <w:r w:rsidR="001E558D" w:rsidRPr="00414428">
        <w:rPr>
          <w:rFonts w:ascii="Arial" w:hAnsi="Arial" w:cs="Arial"/>
        </w:rPr>
        <w:t>lead to different delay requirement</w:t>
      </w:r>
      <w:r w:rsidR="00D932FE" w:rsidRPr="00414428">
        <w:rPr>
          <w:rFonts w:ascii="Arial" w:hAnsi="Arial" w:cs="Arial"/>
        </w:rPr>
        <w:t>s</w:t>
      </w:r>
      <w:r w:rsidRPr="00414428">
        <w:rPr>
          <w:rFonts w:ascii="Arial" w:hAnsi="Arial" w:cs="Arial"/>
        </w:rPr>
        <w:t>.</w:t>
      </w:r>
      <w:bookmarkEnd w:id="2"/>
      <w:r w:rsidRPr="00414428">
        <w:rPr>
          <w:rFonts w:ascii="Arial" w:hAnsi="Arial" w:cs="Arial"/>
        </w:rPr>
        <w:t xml:space="preserve"> </w:t>
      </w:r>
    </w:p>
    <w:p w14:paraId="05AF4C18" w14:textId="7541B908" w:rsidR="00374E1E" w:rsidRDefault="00374E1E" w:rsidP="00374E1E"/>
    <w:p w14:paraId="75645A18" w14:textId="7540E026" w:rsidR="00072372" w:rsidRPr="00374E1E" w:rsidRDefault="00E14246" w:rsidP="00374E1E">
      <w:r>
        <w:t xml:space="preserve">As now this WI is during maintenance phase, </w:t>
      </w:r>
      <w:proofErr w:type="gramStart"/>
      <w:r w:rsidR="00072372">
        <w:t>One</w:t>
      </w:r>
      <w:proofErr w:type="gramEnd"/>
      <w:r w:rsidR="00072372">
        <w:t xml:space="preserve"> simple solution </w:t>
      </w:r>
      <w:r>
        <w:t xml:space="preserve">without backward capability issue </w:t>
      </w:r>
      <w:r w:rsidR="00072372">
        <w:t xml:space="preserve">is to take the MG with the longer MGRP to define the delay requirement.  </w:t>
      </w:r>
    </w:p>
    <w:p w14:paraId="040F1140" w14:textId="3FE4C8AB" w:rsidR="00374E1E" w:rsidRPr="00072372" w:rsidRDefault="0029654C" w:rsidP="00072372">
      <w:pPr>
        <w:pStyle w:val="Caption"/>
        <w:jc w:val="both"/>
        <w:rPr>
          <w:rFonts w:ascii="Arial" w:hAnsi="Arial" w:cs="Arial"/>
        </w:rPr>
      </w:pPr>
      <w:bookmarkStart w:id="3" w:name="_Ref127477835"/>
      <w:r w:rsidRPr="00414428">
        <w:rPr>
          <w:rFonts w:ascii="Arial" w:hAnsi="Arial" w:cs="Arial"/>
        </w:rPr>
        <w:t xml:space="preserve">Proposal </w:t>
      </w:r>
      <w:r w:rsidRPr="00414428">
        <w:rPr>
          <w:rFonts w:ascii="Arial" w:hAnsi="Arial" w:cs="Arial"/>
        </w:rPr>
        <w:fldChar w:fldCharType="begin"/>
      </w:r>
      <w:r w:rsidRPr="00414428">
        <w:rPr>
          <w:rFonts w:ascii="Arial" w:hAnsi="Arial" w:cs="Arial"/>
        </w:rPr>
        <w:instrText xml:space="preserve"> SEQ Proposal \* ARABIC </w:instrText>
      </w:r>
      <w:r w:rsidRPr="00414428">
        <w:rPr>
          <w:rFonts w:ascii="Arial" w:hAnsi="Arial" w:cs="Arial"/>
        </w:rPr>
        <w:fldChar w:fldCharType="separate"/>
      </w:r>
      <w:r w:rsidR="00BF2458">
        <w:rPr>
          <w:rFonts w:ascii="Arial" w:hAnsi="Arial" w:cs="Arial"/>
          <w:noProof/>
        </w:rPr>
        <w:t>1</w:t>
      </w:r>
      <w:r w:rsidRPr="00414428">
        <w:rPr>
          <w:rFonts w:ascii="Arial" w:hAnsi="Arial" w:cs="Arial"/>
        </w:rPr>
        <w:fldChar w:fldCharType="end"/>
      </w:r>
      <w:r w:rsidRPr="00414428">
        <w:rPr>
          <w:rFonts w:ascii="Arial" w:hAnsi="Arial" w:cs="Arial"/>
        </w:rPr>
        <w:t>:</w:t>
      </w:r>
      <w:r w:rsidRPr="00414428">
        <w:t xml:space="preserve"> </w:t>
      </w:r>
      <w:r w:rsidR="00072372">
        <w:rPr>
          <w:rFonts w:ascii="Arial" w:hAnsi="Arial" w:cs="Arial"/>
        </w:rPr>
        <w:t>Regarding</w:t>
      </w:r>
      <w:r w:rsidR="00072372" w:rsidRPr="00072372">
        <w:rPr>
          <w:rFonts w:ascii="Arial" w:hAnsi="Arial" w:cs="Arial"/>
        </w:rPr>
        <w:t xml:space="preserve"> </w:t>
      </w:r>
      <w:r w:rsidR="00072372">
        <w:rPr>
          <w:rFonts w:ascii="Arial" w:hAnsi="Arial" w:cs="Arial"/>
        </w:rPr>
        <w:t xml:space="preserve">NTN inter-frequency measurement delay requirement, for </w:t>
      </w:r>
      <w:r w:rsidR="00072372" w:rsidRPr="00072372">
        <w:rPr>
          <w:rFonts w:ascii="Arial" w:hAnsi="Arial" w:cs="Arial"/>
        </w:rPr>
        <w:t xml:space="preserve">a UE supporting concurrent gaps, the MRGP is the MRGP of the measurement gap </w:t>
      </w:r>
      <w:r w:rsidR="00BF2458" w:rsidRPr="00072372">
        <w:rPr>
          <w:rFonts w:ascii="Arial" w:hAnsi="Arial" w:cs="Arial"/>
          <w:u w:val="single"/>
        </w:rPr>
        <w:t>with the longer MGRP</w:t>
      </w:r>
      <w:r w:rsidR="00BF2458" w:rsidRPr="00072372">
        <w:rPr>
          <w:rFonts w:ascii="Arial" w:hAnsi="Arial" w:cs="Arial"/>
        </w:rPr>
        <w:t xml:space="preserve"> </w:t>
      </w:r>
      <w:r w:rsidR="00072372" w:rsidRPr="00072372">
        <w:rPr>
          <w:rFonts w:ascii="Arial" w:hAnsi="Arial" w:cs="Arial"/>
        </w:rPr>
        <w:t>associated with the target frequency layer to be measured</w:t>
      </w:r>
      <w:r w:rsidR="001E558D" w:rsidRPr="00414428">
        <w:rPr>
          <w:rFonts w:ascii="Arial" w:hAnsi="Arial" w:cs="Arial"/>
        </w:rPr>
        <w:t xml:space="preserve">. </w:t>
      </w:r>
      <w:bookmarkEnd w:id="3"/>
      <w:r w:rsidR="002B1243">
        <w:rPr>
          <w:rFonts w:ascii="Arial" w:hAnsi="Arial" w:cs="Arial"/>
        </w:rPr>
        <w:t xml:space="preserve">  </w:t>
      </w:r>
      <w:r>
        <w:rPr>
          <w:rFonts w:ascii="Arial" w:hAnsi="Arial" w:cs="Arial"/>
        </w:rPr>
        <w:t xml:space="preserve">  </w:t>
      </w:r>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2F107D8B" w14:textId="77777777" w:rsidR="00BF2458" w:rsidRPr="00BF2458" w:rsidRDefault="001E558D" w:rsidP="00BF2458">
      <w:pPr>
        <w:rPr>
          <w:rFonts w:ascii="Arial" w:hAnsi="Arial" w:cs="Arial"/>
          <w:b/>
          <w:bCs/>
          <w:noProof/>
        </w:rPr>
      </w:pPr>
      <w:r w:rsidRPr="001E558D">
        <w:rPr>
          <w:rFonts w:ascii="Arial" w:eastAsia="Batang" w:hAnsi="Arial" w:cs="Arial"/>
          <w:b/>
          <w:bCs/>
          <w:lang w:eastAsia="ko-KR"/>
        </w:rPr>
        <w:fldChar w:fldCharType="begin"/>
      </w:r>
      <w:r w:rsidRPr="001E558D">
        <w:rPr>
          <w:rFonts w:ascii="Arial" w:eastAsia="Batang" w:hAnsi="Arial" w:cs="Arial"/>
          <w:b/>
          <w:bCs/>
          <w:lang w:eastAsia="ko-KR"/>
        </w:rPr>
        <w:instrText xml:space="preserve"> REF _Ref127481410 \h  \* MERGEFORMAT </w:instrText>
      </w:r>
      <w:r w:rsidRPr="001E558D">
        <w:rPr>
          <w:rFonts w:ascii="Arial" w:eastAsia="Batang" w:hAnsi="Arial" w:cs="Arial"/>
          <w:b/>
          <w:bCs/>
          <w:lang w:eastAsia="ko-KR"/>
        </w:rPr>
      </w:r>
      <w:r w:rsidRPr="001E558D">
        <w:rPr>
          <w:rFonts w:ascii="Arial" w:eastAsia="Batang" w:hAnsi="Arial" w:cs="Arial"/>
          <w:b/>
          <w:bCs/>
          <w:lang w:eastAsia="ko-KR"/>
        </w:rPr>
        <w:fldChar w:fldCharType="separate"/>
      </w:r>
    </w:p>
    <w:p w14:paraId="58A62742" w14:textId="5696703F" w:rsidR="001E558D" w:rsidRPr="00072372" w:rsidRDefault="00BF2458" w:rsidP="004F11F3">
      <w:pPr>
        <w:rPr>
          <w:rFonts w:ascii="Arial" w:hAnsi="Arial" w:cs="Arial"/>
          <w:b/>
          <w:bCs/>
        </w:rPr>
      </w:pPr>
      <w:r w:rsidRPr="00BF2458">
        <w:rPr>
          <w:rFonts w:ascii="Arial" w:hAnsi="Arial" w:cs="Arial"/>
          <w:b/>
          <w:bCs/>
        </w:rPr>
        <w:t>Observation 1: The association between SMTC and MG is ambiguous, and it will lead to different delay requirements</w:t>
      </w:r>
      <w:r w:rsidRPr="00414428">
        <w:rPr>
          <w:rFonts w:ascii="Arial" w:hAnsi="Arial" w:cs="Arial"/>
        </w:rPr>
        <w:t>.</w:t>
      </w:r>
      <w:r w:rsidR="001E558D" w:rsidRPr="001E558D">
        <w:rPr>
          <w:rFonts w:ascii="Arial" w:eastAsia="Batang" w:hAnsi="Arial" w:cs="Arial"/>
          <w:b/>
          <w:bCs/>
          <w:lang w:eastAsia="ko-KR"/>
        </w:rPr>
        <w:fldChar w:fldCharType="end"/>
      </w:r>
    </w:p>
    <w:p w14:paraId="51A50FA6" w14:textId="1407C2B0" w:rsidR="0029654C" w:rsidRPr="0029654C" w:rsidRDefault="0029654C" w:rsidP="004F11F3">
      <w:pPr>
        <w:rPr>
          <w:rFonts w:ascii="Arial" w:eastAsia="Batang" w:hAnsi="Arial" w:cs="Arial"/>
          <w:b/>
          <w:bCs/>
          <w:lang w:eastAsia="ko-KR"/>
        </w:rPr>
      </w:pPr>
      <w:r w:rsidRPr="00414428">
        <w:rPr>
          <w:rFonts w:ascii="Arial" w:eastAsia="Batang" w:hAnsi="Arial" w:cs="Arial"/>
          <w:b/>
          <w:bCs/>
          <w:lang w:eastAsia="ko-KR"/>
        </w:rPr>
        <w:fldChar w:fldCharType="begin"/>
      </w:r>
      <w:r w:rsidRPr="00414428">
        <w:rPr>
          <w:rFonts w:ascii="Arial" w:eastAsia="Batang" w:hAnsi="Arial" w:cs="Arial"/>
          <w:b/>
          <w:bCs/>
          <w:lang w:eastAsia="ko-KR"/>
        </w:rPr>
        <w:instrText xml:space="preserve"> REF _Ref127477835 \h  \* MERGEFORMAT </w:instrText>
      </w:r>
      <w:r w:rsidRPr="00414428">
        <w:rPr>
          <w:rFonts w:ascii="Arial" w:eastAsia="Batang" w:hAnsi="Arial" w:cs="Arial"/>
          <w:b/>
          <w:bCs/>
          <w:lang w:eastAsia="ko-KR"/>
        </w:rPr>
      </w:r>
      <w:r w:rsidRPr="00414428">
        <w:rPr>
          <w:rFonts w:ascii="Arial" w:eastAsia="Batang" w:hAnsi="Arial" w:cs="Arial"/>
          <w:b/>
          <w:bCs/>
          <w:lang w:eastAsia="ko-KR"/>
        </w:rPr>
        <w:fldChar w:fldCharType="separate"/>
      </w:r>
      <w:r w:rsidR="00BF2458" w:rsidRPr="00BF2458">
        <w:rPr>
          <w:rFonts w:ascii="Arial" w:hAnsi="Arial" w:cs="Arial"/>
          <w:b/>
          <w:bCs/>
        </w:rPr>
        <w:t xml:space="preserve">Proposal </w:t>
      </w:r>
      <w:r w:rsidR="00BF2458" w:rsidRPr="00BF2458">
        <w:rPr>
          <w:rFonts w:ascii="Arial" w:hAnsi="Arial" w:cs="Arial"/>
          <w:b/>
          <w:bCs/>
          <w:noProof/>
        </w:rPr>
        <w:t>1</w:t>
      </w:r>
      <w:r w:rsidR="00BF2458" w:rsidRPr="00BF2458">
        <w:rPr>
          <w:rFonts w:ascii="Arial" w:hAnsi="Arial" w:cs="Arial"/>
          <w:b/>
          <w:bCs/>
        </w:rPr>
        <w:t>:</w:t>
      </w:r>
      <w:r w:rsidR="00BF2458" w:rsidRPr="00BF2458">
        <w:rPr>
          <w:b/>
          <w:bCs/>
        </w:rPr>
        <w:t xml:space="preserve"> </w:t>
      </w:r>
      <w:r w:rsidR="00BF2458" w:rsidRPr="00BF2458">
        <w:rPr>
          <w:rFonts w:ascii="Arial" w:hAnsi="Arial" w:cs="Arial"/>
          <w:b/>
          <w:bCs/>
        </w:rPr>
        <w:t xml:space="preserve">Regarding NTN inter-frequency measurement delay requirement, for a UE supporting concurrent gaps, the MRGP is the MRGP of the measurement gap </w:t>
      </w:r>
      <w:r w:rsidR="00BF2458" w:rsidRPr="00BF2458">
        <w:rPr>
          <w:rFonts w:ascii="Arial" w:hAnsi="Arial" w:cs="Arial"/>
          <w:b/>
          <w:bCs/>
          <w:u w:val="single"/>
        </w:rPr>
        <w:t>with the longer MGRP</w:t>
      </w:r>
      <w:r w:rsidR="00BF2458" w:rsidRPr="00BF2458">
        <w:rPr>
          <w:rFonts w:ascii="Arial" w:hAnsi="Arial" w:cs="Arial"/>
          <w:b/>
          <w:bCs/>
        </w:rPr>
        <w:t xml:space="preserve"> associated with the target frequency layer to be measured. </w:t>
      </w:r>
      <w:r w:rsidRPr="00414428">
        <w:rPr>
          <w:rFonts w:ascii="Arial" w:eastAsia="Batang" w:hAnsi="Arial" w:cs="Arial"/>
          <w:b/>
          <w:bCs/>
          <w:lang w:eastAsia="ko-KR"/>
        </w:rPr>
        <w:fldChar w:fldCharType="end"/>
      </w:r>
    </w:p>
    <w:p w14:paraId="24D98B5A" w14:textId="3BA77628" w:rsidR="00B971BF" w:rsidRPr="002630D6" w:rsidRDefault="00B971BF" w:rsidP="00B971BF">
      <w:pPr>
        <w:pStyle w:val="Heading1"/>
        <w:numPr>
          <w:ilvl w:val="0"/>
          <w:numId w:val="0"/>
        </w:numPr>
        <w:ind w:left="432" w:hanging="432"/>
        <w:rPr>
          <w:rFonts w:cs="Arial"/>
          <w:lang w:eastAsia="ja-JP"/>
        </w:rPr>
      </w:pPr>
      <w:r w:rsidRPr="002630D6">
        <w:rPr>
          <w:rFonts w:cs="Arial"/>
          <w:lang w:eastAsia="ja-JP"/>
        </w:rPr>
        <w:t xml:space="preserve">Reference </w:t>
      </w:r>
    </w:p>
    <w:p w14:paraId="5CCBB228" w14:textId="7A5976EA" w:rsidR="009168F7" w:rsidRPr="00FD6229" w:rsidRDefault="00FF2B8D"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4" w:name="_Ref135000670"/>
      <w:bookmarkStart w:id="5" w:name="_Ref53845332"/>
      <w:r w:rsidRPr="00FF2B8D">
        <w:rPr>
          <w:rFonts w:ascii="Arial" w:hAnsi="Arial" w:cs="Arial"/>
        </w:rPr>
        <w:t>R4-2303147</w:t>
      </w:r>
      <w:r w:rsidR="009168F7" w:rsidRPr="002630D6">
        <w:rPr>
          <w:rFonts w:ascii="Arial" w:hAnsi="Arial" w:cs="Arial" w:hint="eastAsia"/>
        </w:rPr>
        <w:t>,</w:t>
      </w:r>
      <w:r w:rsidR="009168F7" w:rsidRPr="002630D6">
        <w:rPr>
          <w:rFonts w:ascii="Arial" w:hAnsi="Arial" w:cs="Arial"/>
        </w:rPr>
        <w:t xml:space="preserve"> “</w:t>
      </w:r>
      <w:r w:rsidRPr="00FF2B8D">
        <w:rPr>
          <w:rFonts w:ascii="Arial" w:hAnsi="Arial" w:cs="Arial"/>
        </w:rPr>
        <w:t>WF on Rel-17 NR NTN RRM Performance requirements</w:t>
      </w:r>
      <w:r w:rsidR="009168F7" w:rsidRPr="002630D6">
        <w:rPr>
          <w:rFonts w:ascii="Arial" w:hAnsi="Arial" w:cs="Arial"/>
        </w:rPr>
        <w:t xml:space="preserve">”, </w:t>
      </w:r>
      <w:r w:rsidRPr="00FF2B8D">
        <w:rPr>
          <w:rFonts w:ascii="Arial" w:hAnsi="Arial" w:cs="Arial"/>
        </w:rPr>
        <w:t>Xiaomi</w:t>
      </w:r>
      <w:r w:rsidR="009168F7" w:rsidRPr="002630D6">
        <w:rPr>
          <w:rFonts w:ascii="Arial" w:hAnsi="Arial" w:cs="Arial"/>
        </w:rPr>
        <w:t xml:space="preserve">, </w:t>
      </w:r>
      <w:r w:rsidR="009168F7" w:rsidRPr="00FD6229">
        <w:rPr>
          <w:rFonts w:ascii="Arial" w:hAnsi="Arial" w:cs="Arial"/>
        </w:rPr>
        <w:t>RAN</w:t>
      </w:r>
      <w:r w:rsidR="004A7A15" w:rsidRPr="00FD6229">
        <w:rPr>
          <w:rFonts w:ascii="Arial" w:hAnsi="Arial" w:cs="Arial" w:hint="eastAsia"/>
        </w:rPr>
        <w:t>4</w:t>
      </w:r>
      <w:r w:rsidR="009168F7" w:rsidRPr="00FD6229">
        <w:rPr>
          <w:rFonts w:ascii="Arial" w:hAnsi="Arial" w:cs="Arial"/>
        </w:rPr>
        <w:t>#1</w:t>
      </w:r>
      <w:r w:rsidR="004A7A15" w:rsidRPr="00FD6229">
        <w:rPr>
          <w:rFonts w:ascii="Arial" w:hAnsi="Arial" w:cs="Arial" w:hint="eastAsia"/>
        </w:rPr>
        <w:t>0</w:t>
      </w:r>
      <w:r w:rsidRPr="00FF2B8D">
        <w:rPr>
          <w:rFonts w:ascii="Arial" w:hAnsi="Arial" w:cs="Arial" w:hint="eastAsia"/>
        </w:rPr>
        <w:t>6</w:t>
      </w:r>
      <w:r w:rsidR="009168F7" w:rsidRPr="00FD6229">
        <w:rPr>
          <w:rFonts w:ascii="Arial" w:hAnsi="Arial" w:cs="Arial"/>
        </w:rPr>
        <w:t xml:space="preserve"> meeting, </w:t>
      </w:r>
      <w:r w:rsidRPr="00FF2B8D">
        <w:rPr>
          <w:rFonts w:ascii="Arial" w:hAnsi="Arial" w:cs="Arial" w:hint="eastAsia"/>
        </w:rPr>
        <w:t>Ma</w:t>
      </w:r>
      <w:r w:rsidRPr="00FF2B8D">
        <w:rPr>
          <w:rFonts w:ascii="Arial" w:hAnsi="Arial" w:cs="Arial"/>
        </w:rPr>
        <w:t>r</w:t>
      </w:r>
      <w:r w:rsidR="00652101" w:rsidRPr="00FD6229">
        <w:rPr>
          <w:rFonts w:ascii="Arial" w:hAnsi="Arial" w:cs="Arial"/>
        </w:rPr>
        <w:t>.</w:t>
      </w:r>
      <w:r w:rsidR="009168F7" w:rsidRPr="00FD6229">
        <w:rPr>
          <w:rFonts w:ascii="Arial" w:hAnsi="Arial" w:cs="Arial"/>
        </w:rPr>
        <w:t xml:space="preserve"> 202</w:t>
      </w:r>
      <w:r>
        <w:rPr>
          <w:rFonts w:ascii="Arial" w:hAnsi="Arial" w:cs="Arial"/>
        </w:rPr>
        <w:t>3</w:t>
      </w:r>
      <w:r w:rsidR="009168F7" w:rsidRPr="00FD6229">
        <w:rPr>
          <w:rFonts w:ascii="Arial" w:hAnsi="Arial" w:cs="Arial"/>
        </w:rPr>
        <w:t>.</w:t>
      </w:r>
      <w:bookmarkEnd w:id="4"/>
    </w:p>
    <w:p w14:paraId="153D5261" w14:textId="6B4B84F3" w:rsidR="00257E41" w:rsidRPr="00FD6229" w:rsidRDefault="00257E41" w:rsidP="00FF2B8D">
      <w:pPr>
        <w:pStyle w:val="ListParagraph"/>
        <w:widowControl w:val="0"/>
        <w:overflowPunct/>
        <w:autoSpaceDE/>
        <w:autoSpaceDN/>
        <w:adjustRightInd/>
        <w:spacing w:after="0"/>
        <w:ind w:left="360" w:right="72" w:firstLineChars="0" w:firstLine="0"/>
        <w:textAlignment w:val="auto"/>
        <w:rPr>
          <w:rFonts w:ascii="Arial" w:hAnsi="Arial" w:cs="Arial"/>
        </w:rPr>
      </w:pPr>
    </w:p>
    <w:bookmarkEnd w:id="5"/>
    <w:p w14:paraId="14E770B1" w14:textId="2E85A5D5" w:rsidR="00B971BF" w:rsidRPr="00FD6229" w:rsidRDefault="00B971BF" w:rsidP="005B4802">
      <w:pPr>
        <w:rPr>
          <w:rFonts w:ascii="Arial" w:eastAsia="新細明體" w:hAnsi="Arial" w:cs="Arial"/>
          <w:i/>
          <w:color w:val="0070C0"/>
          <w:lang w:eastAsia="zh-TW"/>
        </w:rPr>
      </w:pPr>
    </w:p>
    <w:sectPr w:rsidR="00B971BF"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21843" w14:textId="77777777" w:rsidR="00E6525B" w:rsidRDefault="00E6525B">
      <w:r>
        <w:separator/>
      </w:r>
    </w:p>
  </w:endnote>
  <w:endnote w:type="continuationSeparator" w:id="0">
    <w:p w14:paraId="1A3CC4C9" w14:textId="77777777" w:rsidR="00E6525B" w:rsidRDefault="00E6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11E38" w14:textId="77777777" w:rsidR="00E6525B" w:rsidRDefault="00E6525B">
      <w:r>
        <w:separator/>
      </w:r>
    </w:p>
  </w:footnote>
  <w:footnote w:type="continuationSeparator" w:id="0">
    <w:p w14:paraId="5389CF86" w14:textId="77777777" w:rsidR="00E6525B" w:rsidRDefault="00E65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45pt;height:75.3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8F3921"/>
    <w:multiLevelType w:val="multilevel"/>
    <w:tmpl w:val="D914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D37A3D"/>
    <w:multiLevelType w:val="multilevel"/>
    <w:tmpl w:val="F364039C"/>
    <w:lvl w:ilvl="0">
      <w:start w:val="1"/>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9B5D02"/>
    <w:multiLevelType w:val="hybridMultilevel"/>
    <w:tmpl w:val="D23014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FDE1F4B"/>
    <w:multiLevelType w:val="multilevel"/>
    <w:tmpl w:val="4F3A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43"/>
  </w:num>
  <w:num w:numId="3">
    <w:abstractNumId w:val="26"/>
  </w:num>
  <w:num w:numId="4">
    <w:abstractNumId w:val="36"/>
  </w:num>
  <w:num w:numId="5">
    <w:abstractNumId w:val="7"/>
  </w:num>
  <w:num w:numId="6">
    <w:abstractNumId w:val="13"/>
  </w:num>
  <w:num w:numId="7">
    <w:abstractNumId w:val="13"/>
  </w:num>
  <w:num w:numId="8">
    <w:abstractNumId w:val="4"/>
  </w:num>
  <w:num w:numId="9">
    <w:abstractNumId w:val="30"/>
  </w:num>
  <w:num w:numId="10">
    <w:abstractNumId w:val="8"/>
  </w:num>
  <w:num w:numId="11">
    <w:abstractNumId w:val="18"/>
  </w:num>
  <w:num w:numId="12">
    <w:abstractNumId w:val="20"/>
  </w:num>
  <w:num w:numId="13">
    <w:abstractNumId w:val="17"/>
  </w:num>
  <w:num w:numId="14">
    <w:abstractNumId w:val="39"/>
  </w:num>
  <w:num w:numId="15">
    <w:abstractNumId w:val="10"/>
  </w:num>
  <w:num w:numId="16">
    <w:abstractNumId w:val="0"/>
  </w:num>
  <w:num w:numId="17">
    <w:abstractNumId w:val="35"/>
  </w:num>
  <w:num w:numId="18">
    <w:abstractNumId w:val="6"/>
  </w:num>
  <w:num w:numId="19">
    <w:abstractNumId w:val="19"/>
  </w:num>
  <w:num w:numId="20">
    <w:abstractNumId w:val="31"/>
  </w:num>
  <w:num w:numId="21">
    <w:abstractNumId w:val="40"/>
  </w:num>
  <w:num w:numId="22">
    <w:abstractNumId w:val="16"/>
  </w:num>
  <w:num w:numId="23">
    <w:abstractNumId w:val="22"/>
  </w:num>
  <w:num w:numId="24">
    <w:abstractNumId w:val="1"/>
  </w:num>
  <w:num w:numId="25">
    <w:abstractNumId w:val="24"/>
  </w:num>
  <w:num w:numId="26">
    <w:abstractNumId w:val="28"/>
  </w:num>
  <w:num w:numId="27">
    <w:abstractNumId w:val="25"/>
  </w:num>
  <w:num w:numId="28">
    <w:abstractNumId w:val="33"/>
  </w:num>
  <w:num w:numId="29">
    <w:abstractNumId w:val="45"/>
  </w:num>
  <w:num w:numId="30">
    <w:abstractNumId w:val="14"/>
  </w:num>
  <w:num w:numId="31">
    <w:abstractNumId w:val="42"/>
  </w:num>
  <w:num w:numId="32">
    <w:abstractNumId w:val="5"/>
  </w:num>
  <w:num w:numId="33">
    <w:abstractNumId w:val="9"/>
  </w:num>
  <w:num w:numId="34">
    <w:abstractNumId w:val="44"/>
  </w:num>
  <w:num w:numId="35">
    <w:abstractNumId w:val="32"/>
  </w:num>
  <w:num w:numId="36">
    <w:abstractNumId w:val="2"/>
  </w:num>
  <w:num w:numId="37">
    <w:abstractNumId w:val="41"/>
  </w:num>
  <w:num w:numId="38">
    <w:abstractNumId w:val="21"/>
  </w:num>
  <w:num w:numId="39">
    <w:abstractNumId w:val="38"/>
  </w:num>
  <w:num w:numId="40">
    <w:abstractNumId w:val="15"/>
  </w:num>
  <w:num w:numId="41">
    <w:abstractNumId w:val="37"/>
  </w:num>
  <w:num w:numId="42">
    <w:abstractNumId w:val="3"/>
  </w:num>
  <w:num w:numId="43">
    <w:abstractNumId w:val="34"/>
  </w:num>
  <w:num w:numId="44">
    <w:abstractNumId w:val="11"/>
  </w:num>
  <w:num w:numId="45">
    <w:abstractNumId w:val="29"/>
  </w:num>
  <w:num w:numId="46">
    <w:abstractNumId w:val="12"/>
  </w:num>
  <w:num w:numId="4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5577B"/>
    <w:rsid w:val="000559F6"/>
    <w:rsid w:val="0006266D"/>
    <w:rsid w:val="00065506"/>
    <w:rsid w:val="00066C37"/>
    <w:rsid w:val="00070162"/>
    <w:rsid w:val="00071A3D"/>
    <w:rsid w:val="00071AB4"/>
    <w:rsid w:val="00072372"/>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B5462"/>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23DC"/>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558D"/>
    <w:rsid w:val="001E6C4D"/>
    <w:rsid w:val="001F0B20"/>
    <w:rsid w:val="001F2E6D"/>
    <w:rsid w:val="001F5C5B"/>
    <w:rsid w:val="00200A62"/>
    <w:rsid w:val="00203740"/>
    <w:rsid w:val="002138EA"/>
    <w:rsid w:val="002139EA"/>
    <w:rsid w:val="00213F84"/>
    <w:rsid w:val="00214FBD"/>
    <w:rsid w:val="0021680C"/>
    <w:rsid w:val="002209C6"/>
    <w:rsid w:val="00221E08"/>
    <w:rsid w:val="00222897"/>
    <w:rsid w:val="00222B0C"/>
    <w:rsid w:val="00227DE6"/>
    <w:rsid w:val="002304E4"/>
    <w:rsid w:val="00235394"/>
    <w:rsid w:val="00235577"/>
    <w:rsid w:val="002371B2"/>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66AE"/>
    <w:rsid w:val="00274E1A"/>
    <w:rsid w:val="00274E25"/>
    <w:rsid w:val="002774B4"/>
    <w:rsid w:val="002775B1"/>
    <w:rsid w:val="002775B9"/>
    <w:rsid w:val="002811C4"/>
    <w:rsid w:val="00282213"/>
    <w:rsid w:val="00284016"/>
    <w:rsid w:val="002858BF"/>
    <w:rsid w:val="002939AF"/>
    <w:rsid w:val="00294491"/>
    <w:rsid w:val="00294BDE"/>
    <w:rsid w:val="0029654C"/>
    <w:rsid w:val="002A0CED"/>
    <w:rsid w:val="002A3A73"/>
    <w:rsid w:val="002A4CD0"/>
    <w:rsid w:val="002A5A03"/>
    <w:rsid w:val="002A78A7"/>
    <w:rsid w:val="002A7DA6"/>
    <w:rsid w:val="002B03F9"/>
    <w:rsid w:val="002B1243"/>
    <w:rsid w:val="002B2BEB"/>
    <w:rsid w:val="002B516C"/>
    <w:rsid w:val="002B58D6"/>
    <w:rsid w:val="002B5E1D"/>
    <w:rsid w:val="002B60C1"/>
    <w:rsid w:val="002B61BB"/>
    <w:rsid w:val="002C1D34"/>
    <w:rsid w:val="002C4B52"/>
    <w:rsid w:val="002D03E5"/>
    <w:rsid w:val="002D36EB"/>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485D"/>
    <w:rsid w:val="00307E51"/>
    <w:rsid w:val="00311363"/>
    <w:rsid w:val="00312F66"/>
    <w:rsid w:val="00315867"/>
    <w:rsid w:val="00317C3F"/>
    <w:rsid w:val="00321150"/>
    <w:rsid w:val="00321BC9"/>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8B9"/>
    <w:rsid w:val="00362D8F"/>
    <w:rsid w:val="00367724"/>
    <w:rsid w:val="0037062B"/>
    <w:rsid w:val="003710BA"/>
    <w:rsid w:val="00374E1E"/>
    <w:rsid w:val="003770F6"/>
    <w:rsid w:val="00383E37"/>
    <w:rsid w:val="0039103C"/>
    <w:rsid w:val="00393042"/>
    <w:rsid w:val="00393DBA"/>
    <w:rsid w:val="00394AD5"/>
    <w:rsid w:val="0039642D"/>
    <w:rsid w:val="003A1744"/>
    <w:rsid w:val="003A2E40"/>
    <w:rsid w:val="003B0158"/>
    <w:rsid w:val="003B14C2"/>
    <w:rsid w:val="003B400D"/>
    <w:rsid w:val="003B40B6"/>
    <w:rsid w:val="003B48F1"/>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4428"/>
    <w:rsid w:val="00416084"/>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944"/>
    <w:rsid w:val="00456A75"/>
    <w:rsid w:val="00460FE5"/>
    <w:rsid w:val="004617C7"/>
    <w:rsid w:val="00461E39"/>
    <w:rsid w:val="00462D3A"/>
    <w:rsid w:val="00463521"/>
    <w:rsid w:val="00471125"/>
    <w:rsid w:val="0047437A"/>
    <w:rsid w:val="00480E42"/>
    <w:rsid w:val="00484C5D"/>
    <w:rsid w:val="0048543E"/>
    <w:rsid w:val="004868C1"/>
    <w:rsid w:val="0048750F"/>
    <w:rsid w:val="0049368F"/>
    <w:rsid w:val="004A17E9"/>
    <w:rsid w:val="004A495F"/>
    <w:rsid w:val="004A7544"/>
    <w:rsid w:val="004A7A15"/>
    <w:rsid w:val="004B695D"/>
    <w:rsid w:val="004B6B0F"/>
    <w:rsid w:val="004B7493"/>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3D0D"/>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1670"/>
    <w:rsid w:val="005B1756"/>
    <w:rsid w:val="005B4802"/>
    <w:rsid w:val="005B49E1"/>
    <w:rsid w:val="005C0A01"/>
    <w:rsid w:val="005C1EA6"/>
    <w:rsid w:val="005C27F1"/>
    <w:rsid w:val="005C3424"/>
    <w:rsid w:val="005C4452"/>
    <w:rsid w:val="005C6C84"/>
    <w:rsid w:val="005D0B99"/>
    <w:rsid w:val="005D308E"/>
    <w:rsid w:val="005D3A48"/>
    <w:rsid w:val="005D7AF8"/>
    <w:rsid w:val="005E0E63"/>
    <w:rsid w:val="005E17BF"/>
    <w:rsid w:val="005E366A"/>
    <w:rsid w:val="005E3F4F"/>
    <w:rsid w:val="005E465B"/>
    <w:rsid w:val="005F2145"/>
    <w:rsid w:val="005F344B"/>
    <w:rsid w:val="005F638C"/>
    <w:rsid w:val="005F7BC1"/>
    <w:rsid w:val="00601095"/>
    <w:rsid w:val="006016E1"/>
    <w:rsid w:val="00602D27"/>
    <w:rsid w:val="006104BF"/>
    <w:rsid w:val="00613774"/>
    <w:rsid w:val="006144A1"/>
    <w:rsid w:val="00615EBB"/>
    <w:rsid w:val="00616096"/>
    <w:rsid w:val="006160A2"/>
    <w:rsid w:val="00616286"/>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92A68"/>
    <w:rsid w:val="00693DCA"/>
    <w:rsid w:val="00695D85"/>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30655"/>
    <w:rsid w:val="0073085F"/>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375E"/>
    <w:rsid w:val="00785CED"/>
    <w:rsid w:val="00786921"/>
    <w:rsid w:val="00790854"/>
    <w:rsid w:val="007A087D"/>
    <w:rsid w:val="007A1EAA"/>
    <w:rsid w:val="007A7858"/>
    <w:rsid w:val="007A79FD"/>
    <w:rsid w:val="007B036F"/>
    <w:rsid w:val="007B0B9D"/>
    <w:rsid w:val="007B26E3"/>
    <w:rsid w:val="007B4766"/>
    <w:rsid w:val="007B5A43"/>
    <w:rsid w:val="007B709B"/>
    <w:rsid w:val="007B7CF3"/>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32B1"/>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4E4"/>
    <w:rsid w:val="00891EE1"/>
    <w:rsid w:val="00893987"/>
    <w:rsid w:val="008963EF"/>
    <w:rsid w:val="0089688E"/>
    <w:rsid w:val="008A1FBE"/>
    <w:rsid w:val="008A46A9"/>
    <w:rsid w:val="008A6E51"/>
    <w:rsid w:val="008B223D"/>
    <w:rsid w:val="008B3194"/>
    <w:rsid w:val="008B5AE7"/>
    <w:rsid w:val="008B7CCD"/>
    <w:rsid w:val="008B7FAD"/>
    <w:rsid w:val="008C30EF"/>
    <w:rsid w:val="008C362A"/>
    <w:rsid w:val="008C4F02"/>
    <w:rsid w:val="008C60E9"/>
    <w:rsid w:val="008C68DD"/>
    <w:rsid w:val="008C7387"/>
    <w:rsid w:val="008D1B7C"/>
    <w:rsid w:val="008D6560"/>
    <w:rsid w:val="008D6657"/>
    <w:rsid w:val="008D7FBA"/>
    <w:rsid w:val="008E051B"/>
    <w:rsid w:val="008E1F60"/>
    <w:rsid w:val="008E307E"/>
    <w:rsid w:val="008F4DD1"/>
    <w:rsid w:val="008F6056"/>
    <w:rsid w:val="00901E93"/>
    <w:rsid w:val="00902C07"/>
    <w:rsid w:val="00905804"/>
    <w:rsid w:val="009101E2"/>
    <w:rsid w:val="00915D73"/>
    <w:rsid w:val="00916077"/>
    <w:rsid w:val="009168F7"/>
    <w:rsid w:val="009170A2"/>
    <w:rsid w:val="009208A6"/>
    <w:rsid w:val="00921B5F"/>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EB6"/>
    <w:rsid w:val="0098729E"/>
    <w:rsid w:val="009932AC"/>
    <w:rsid w:val="00994351"/>
    <w:rsid w:val="009967C1"/>
    <w:rsid w:val="00996A8F"/>
    <w:rsid w:val="009A1DBF"/>
    <w:rsid w:val="009A68E6"/>
    <w:rsid w:val="009A7598"/>
    <w:rsid w:val="009B034B"/>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6CC4"/>
    <w:rsid w:val="00A17866"/>
    <w:rsid w:val="00A211B4"/>
    <w:rsid w:val="00A223CF"/>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5BF4"/>
    <w:rsid w:val="00A6605B"/>
    <w:rsid w:val="00A66ADC"/>
    <w:rsid w:val="00A7147D"/>
    <w:rsid w:val="00A73AA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5898"/>
    <w:rsid w:val="00AC637E"/>
    <w:rsid w:val="00AC6D6B"/>
    <w:rsid w:val="00AD0DA6"/>
    <w:rsid w:val="00AD4DE6"/>
    <w:rsid w:val="00AD4FA8"/>
    <w:rsid w:val="00AD7736"/>
    <w:rsid w:val="00AE10CE"/>
    <w:rsid w:val="00AE5E7B"/>
    <w:rsid w:val="00AE7097"/>
    <w:rsid w:val="00AE70D4"/>
    <w:rsid w:val="00AE7868"/>
    <w:rsid w:val="00AE7C6D"/>
    <w:rsid w:val="00AF0407"/>
    <w:rsid w:val="00AF049B"/>
    <w:rsid w:val="00AF4D8B"/>
    <w:rsid w:val="00B067CA"/>
    <w:rsid w:val="00B074CB"/>
    <w:rsid w:val="00B12A53"/>
    <w:rsid w:val="00B12B26"/>
    <w:rsid w:val="00B163F8"/>
    <w:rsid w:val="00B2472D"/>
    <w:rsid w:val="00B24CA0"/>
    <w:rsid w:val="00B2549F"/>
    <w:rsid w:val="00B267D6"/>
    <w:rsid w:val="00B36BD8"/>
    <w:rsid w:val="00B4108D"/>
    <w:rsid w:val="00B4316E"/>
    <w:rsid w:val="00B54BA9"/>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458"/>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26B"/>
    <w:rsid w:val="00C85354"/>
    <w:rsid w:val="00C86ABA"/>
    <w:rsid w:val="00C90370"/>
    <w:rsid w:val="00C93DB7"/>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14E1"/>
    <w:rsid w:val="00D43F83"/>
    <w:rsid w:val="00D45D72"/>
    <w:rsid w:val="00D520E4"/>
    <w:rsid w:val="00D52254"/>
    <w:rsid w:val="00D53A38"/>
    <w:rsid w:val="00D575DD"/>
    <w:rsid w:val="00D57DFA"/>
    <w:rsid w:val="00D67763"/>
    <w:rsid w:val="00D67FCF"/>
    <w:rsid w:val="00D709CE"/>
    <w:rsid w:val="00D71F73"/>
    <w:rsid w:val="00D769A2"/>
    <w:rsid w:val="00D80786"/>
    <w:rsid w:val="00D81CAB"/>
    <w:rsid w:val="00D81DAF"/>
    <w:rsid w:val="00D8576F"/>
    <w:rsid w:val="00D8677F"/>
    <w:rsid w:val="00D932FE"/>
    <w:rsid w:val="00D97F0C"/>
    <w:rsid w:val="00DA3A86"/>
    <w:rsid w:val="00DA7377"/>
    <w:rsid w:val="00DC2500"/>
    <w:rsid w:val="00DC4C6D"/>
    <w:rsid w:val="00DC4F72"/>
    <w:rsid w:val="00DC77DC"/>
    <w:rsid w:val="00DD0453"/>
    <w:rsid w:val="00DD0BDB"/>
    <w:rsid w:val="00DD0C2C"/>
    <w:rsid w:val="00DD19DE"/>
    <w:rsid w:val="00DD1C10"/>
    <w:rsid w:val="00DD28BC"/>
    <w:rsid w:val="00DD4D85"/>
    <w:rsid w:val="00DD76F1"/>
    <w:rsid w:val="00DE09E5"/>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4246"/>
    <w:rsid w:val="00E15229"/>
    <w:rsid w:val="00E160A5"/>
    <w:rsid w:val="00E1713D"/>
    <w:rsid w:val="00E20A43"/>
    <w:rsid w:val="00E23898"/>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25B"/>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BDE"/>
    <w:rsid w:val="00EC322D"/>
    <w:rsid w:val="00ED383A"/>
    <w:rsid w:val="00EE1080"/>
    <w:rsid w:val="00EE1F36"/>
    <w:rsid w:val="00EE3417"/>
    <w:rsid w:val="00EE4496"/>
    <w:rsid w:val="00EE4987"/>
    <w:rsid w:val="00EF0FD8"/>
    <w:rsid w:val="00EF1EC5"/>
    <w:rsid w:val="00EF4B8A"/>
    <w:rsid w:val="00EF4C88"/>
    <w:rsid w:val="00EF55EB"/>
    <w:rsid w:val="00F00DCC"/>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41"/>
    <w:rsid w:val="00F35516"/>
    <w:rsid w:val="00F35790"/>
    <w:rsid w:val="00F4136D"/>
    <w:rsid w:val="00F4212E"/>
    <w:rsid w:val="00F42C20"/>
    <w:rsid w:val="00F43E34"/>
    <w:rsid w:val="00F50215"/>
    <w:rsid w:val="00F51B1B"/>
    <w:rsid w:val="00F53053"/>
    <w:rsid w:val="00F53FE2"/>
    <w:rsid w:val="00F575FF"/>
    <w:rsid w:val="00F60089"/>
    <w:rsid w:val="00F618EF"/>
    <w:rsid w:val="00F65582"/>
    <w:rsid w:val="00F65AC3"/>
    <w:rsid w:val="00F66E75"/>
    <w:rsid w:val="00F7087D"/>
    <w:rsid w:val="00F744CB"/>
    <w:rsid w:val="00F75E9B"/>
    <w:rsid w:val="00F77EB0"/>
    <w:rsid w:val="00F87CDD"/>
    <w:rsid w:val="00F9245E"/>
    <w:rsid w:val="00F933F0"/>
    <w:rsid w:val="00F937A3"/>
    <w:rsid w:val="00F94715"/>
    <w:rsid w:val="00F96A3D"/>
    <w:rsid w:val="00FA2170"/>
    <w:rsid w:val="00FA351D"/>
    <w:rsid w:val="00FA4718"/>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2B8D"/>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1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09610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Pages>
  <Words>306</Words>
  <Characters>1747</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37</cp:revision>
  <cp:lastPrinted>2019-04-25T01:09:00Z</cp:lastPrinted>
  <dcterms:created xsi:type="dcterms:W3CDTF">2023-02-01T07:09:00Z</dcterms:created>
  <dcterms:modified xsi:type="dcterms:W3CDTF">2023-05-15T08:04:00Z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